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5485" w14:textId="77777777" w:rsidR="00B42F63" w:rsidRDefault="00B42F63" w:rsidP="00B42F63">
      <w:pPr>
        <w:pStyle w:val="Title"/>
      </w:pPr>
      <w:r w:rsidRPr="00517E47">
        <w:t>Real-World</w:t>
      </w:r>
      <w:r>
        <w:t xml:space="preserve"> Implementation Challenges</w:t>
      </w:r>
      <w:r w:rsidRPr="00517E47">
        <w:t xml:space="preserve"> </w:t>
      </w:r>
      <w:r>
        <w:t xml:space="preserve">Associated with </w:t>
      </w:r>
      <w:r w:rsidRPr="00517E47">
        <w:t xml:space="preserve">a </w:t>
      </w:r>
      <w:r>
        <w:t>D</w:t>
      </w:r>
      <w:r w:rsidRPr="00517E47">
        <w:t xml:space="preserve">igital </w:t>
      </w:r>
      <w:r>
        <w:t>P</w:t>
      </w:r>
      <w:r w:rsidRPr="00517E47">
        <w:t xml:space="preserve">ill </w:t>
      </w:r>
      <w:r>
        <w:t>S</w:t>
      </w:r>
      <w:r w:rsidRPr="00517E47">
        <w:t xml:space="preserve">ystem </w:t>
      </w:r>
      <w:r>
        <w:t>to Measure Adherence to HIV Pre-Exposure Prophylaxis</w:t>
      </w:r>
      <w:r w:rsidRPr="0036041A">
        <w:t xml:space="preserve"> </w:t>
      </w:r>
      <w:r>
        <w:t>from Two Studies of Men Who Have Sex With Men</w:t>
      </w:r>
    </w:p>
    <w:p w14:paraId="10ACB7E2" w14:textId="77777777" w:rsidR="003F5073" w:rsidRDefault="003F5073" w:rsidP="003F5073"/>
    <w:p w14:paraId="02937733" w14:textId="77777777" w:rsidR="00F91476" w:rsidRDefault="00F91476" w:rsidP="003F5073"/>
    <w:tbl>
      <w:tblPr>
        <w:tblW w:w="9576"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192"/>
        <w:gridCol w:w="3192"/>
        <w:gridCol w:w="3192"/>
      </w:tblGrid>
      <w:tr w:rsidR="003F5073" w14:paraId="402DA768" w14:textId="77777777" w:rsidTr="001B642A">
        <w:tc>
          <w:tcPr>
            <w:tcW w:w="3192" w:type="dxa"/>
          </w:tcPr>
          <w:p w14:paraId="0E2E6D9C" w14:textId="77777777" w:rsidR="003F5073" w:rsidRDefault="003F5073" w:rsidP="001B642A">
            <w:pPr>
              <w:pStyle w:val="Title"/>
              <w:rPr>
                <w:b w:val="0"/>
                <w:sz w:val="20"/>
                <w:szCs w:val="20"/>
              </w:rPr>
            </w:pPr>
            <w:r>
              <w:rPr>
                <w:b w:val="0"/>
                <w:sz w:val="20"/>
                <w:szCs w:val="20"/>
              </w:rPr>
              <w:t>Georgia R. Goodman</w:t>
            </w:r>
          </w:p>
          <w:p w14:paraId="262FAAAD" w14:textId="77777777" w:rsidR="003F5073" w:rsidRPr="00134C90" w:rsidRDefault="003F5073" w:rsidP="001B642A">
            <w:pPr>
              <w:pStyle w:val="Title"/>
              <w:rPr>
                <w:b w:val="0"/>
                <w:sz w:val="20"/>
                <w:szCs w:val="20"/>
              </w:rPr>
            </w:pPr>
            <w:r>
              <w:rPr>
                <w:b w:val="0"/>
                <w:sz w:val="20"/>
                <w:szCs w:val="20"/>
                <w:vertAlign w:val="superscript"/>
              </w:rPr>
              <w:t>1</w:t>
            </w:r>
            <w:r w:rsidRPr="005E18B8">
              <w:rPr>
                <w:b w:val="0"/>
                <w:sz w:val="20"/>
                <w:szCs w:val="20"/>
              </w:rPr>
              <w:t>Department of Emergency Medicine, Brigham and Women’s Hospital</w:t>
            </w:r>
          </w:p>
          <w:p w14:paraId="3A5EE752" w14:textId="050AB16C" w:rsidR="003F5073" w:rsidRPr="0067485C" w:rsidRDefault="00000000" w:rsidP="0067485C">
            <w:pPr>
              <w:jc w:val="center"/>
              <w:rPr>
                <w:sz w:val="20"/>
                <w:szCs w:val="20"/>
                <w:u w:val="single"/>
              </w:rPr>
            </w:pPr>
            <w:hyperlink r:id="rId8" w:history="1">
              <w:r w:rsidR="003F5073" w:rsidRPr="00AB78FC">
                <w:rPr>
                  <w:rStyle w:val="Hyperlink"/>
                  <w:sz w:val="20"/>
                  <w:szCs w:val="20"/>
                </w:rPr>
                <w:t>ggoodman@mgh.harvard.edu</w:t>
              </w:r>
            </w:hyperlink>
          </w:p>
        </w:tc>
        <w:tc>
          <w:tcPr>
            <w:tcW w:w="3192" w:type="dxa"/>
          </w:tcPr>
          <w:p w14:paraId="65DCF6A6" w14:textId="77777777" w:rsidR="003F5073" w:rsidRDefault="003F5073" w:rsidP="001B642A">
            <w:pPr>
              <w:pStyle w:val="Title"/>
              <w:rPr>
                <w:b w:val="0"/>
                <w:sz w:val="20"/>
                <w:szCs w:val="20"/>
              </w:rPr>
            </w:pPr>
            <w:r>
              <w:rPr>
                <w:b w:val="0"/>
                <w:sz w:val="20"/>
                <w:szCs w:val="20"/>
              </w:rPr>
              <w:t>T. Chris Carnes</w:t>
            </w:r>
          </w:p>
          <w:p w14:paraId="023B0BDD" w14:textId="064540F3" w:rsidR="003F5073" w:rsidRPr="0067485C" w:rsidRDefault="003F5073" w:rsidP="0067485C">
            <w:pPr>
              <w:jc w:val="center"/>
              <w:rPr>
                <w:sz w:val="20"/>
                <w:szCs w:val="20"/>
                <w:u w:val="single"/>
              </w:rPr>
            </w:pPr>
            <w:r>
              <w:rPr>
                <w:sz w:val="20"/>
                <w:szCs w:val="20"/>
                <w:vertAlign w:val="superscript"/>
              </w:rPr>
              <w:t>2</w:t>
            </w:r>
            <w:r w:rsidRPr="004E6C66">
              <w:rPr>
                <w:sz w:val="20"/>
                <w:szCs w:val="20"/>
              </w:rPr>
              <w:t>etectRx</w:t>
            </w:r>
            <w:r>
              <w:rPr>
                <w:sz w:val="20"/>
                <w:szCs w:val="20"/>
              </w:rPr>
              <w:t>, Inc.</w:t>
            </w:r>
            <w:r>
              <w:rPr>
                <w:sz w:val="20"/>
                <w:szCs w:val="20"/>
              </w:rPr>
              <w:br/>
            </w:r>
            <w:hyperlink r:id="rId9" w:history="1">
              <w:r w:rsidRPr="00AB78FC">
                <w:rPr>
                  <w:rStyle w:val="Hyperlink"/>
                  <w:sz w:val="20"/>
                  <w:szCs w:val="20"/>
                </w:rPr>
                <w:t>chris.carnes@etectrx.com</w:t>
              </w:r>
            </w:hyperlink>
          </w:p>
        </w:tc>
        <w:tc>
          <w:tcPr>
            <w:tcW w:w="3192" w:type="dxa"/>
          </w:tcPr>
          <w:p w14:paraId="2E42D110" w14:textId="77777777" w:rsidR="003F5073" w:rsidRPr="00A76BD1" w:rsidRDefault="003F5073" w:rsidP="001B642A">
            <w:pPr>
              <w:pStyle w:val="Title"/>
              <w:rPr>
                <w:b w:val="0"/>
                <w:sz w:val="20"/>
                <w:szCs w:val="20"/>
              </w:rPr>
            </w:pPr>
            <w:r w:rsidRPr="00A76BD1">
              <w:rPr>
                <w:b w:val="0"/>
                <w:sz w:val="20"/>
                <w:szCs w:val="20"/>
              </w:rPr>
              <w:t>Hannah Albrechta</w:t>
            </w:r>
          </w:p>
          <w:p w14:paraId="545B19FF" w14:textId="77777777" w:rsidR="003F5073" w:rsidRPr="00A76BD1" w:rsidRDefault="003F5073" w:rsidP="001B642A">
            <w:pPr>
              <w:pStyle w:val="Title"/>
              <w:rPr>
                <w:b w:val="0"/>
                <w:sz w:val="20"/>
                <w:szCs w:val="20"/>
                <w:u w:val="single"/>
              </w:rPr>
            </w:pPr>
            <w:r>
              <w:rPr>
                <w:b w:val="0"/>
                <w:sz w:val="20"/>
                <w:szCs w:val="20"/>
                <w:vertAlign w:val="superscript"/>
                <w:lang w:val="en"/>
              </w:rPr>
              <w:t>3</w:t>
            </w:r>
            <w:r w:rsidRPr="00A76BD1">
              <w:rPr>
                <w:b w:val="0"/>
                <w:sz w:val="20"/>
                <w:szCs w:val="20"/>
                <w:lang w:val="en"/>
              </w:rPr>
              <w:t>The Fenway Institute, Fenway Health</w:t>
            </w:r>
          </w:p>
          <w:p w14:paraId="61B38CCE" w14:textId="29D94D0C" w:rsidR="003F5073" w:rsidRPr="00A76BD1" w:rsidRDefault="00000000" w:rsidP="0067485C">
            <w:pPr>
              <w:jc w:val="center"/>
              <w:rPr>
                <w:sz w:val="20"/>
                <w:szCs w:val="20"/>
                <w:u w:val="single"/>
              </w:rPr>
            </w:pPr>
            <w:hyperlink r:id="rId10" w:history="1">
              <w:r w:rsidR="003F5073" w:rsidRPr="00AB78FC">
                <w:rPr>
                  <w:rStyle w:val="Hyperlink"/>
                  <w:sz w:val="20"/>
                  <w:szCs w:val="20"/>
                </w:rPr>
                <w:t>halbrechta@fenwayhealth.org</w:t>
              </w:r>
            </w:hyperlink>
          </w:p>
        </w:tc>
      </w:tr>
      <w:tr w:rsidR="003F5073" w14:paraId="471EA557" w14:textId="77777777" w:rsidTr="001B642A">
        <w:tc>
          <w:tcPr>
            <w:tcW w:w="3192" w:type="dxa"/>
          </w:tcPr>
          <w:p w14:paraId="327C2230" w14:textId="77777777" w:rsidR="003F5073" w:rsidRPr="00CB286D" w:rsidRDefault="003F5073" w:rsidP="001B642A">
            <w:pPr>
              <w:jc w:val="center"/>
              <w:rPr>
                <w:sz w:val="20"/>
                <w:szCs w:val="20"/>
              </w:rPr>
            </w:pPr>
            <w:r w:rsidRPr="00CB286D">
              <w:rPr>
                <w:sz w:val="20"/>
                <w:szCs w:val="20"/>
              </w:rPr>
              <w:t>Pamela Alpert</w:t>
            </w:r>
          </w:p>
          <w:p w14:paraId="5F386A5F" w14:textId="77777777" w:rsidR="003F5073" w:rsidRPr="00F57D43" w:rsidRDefault="003F5073" w:rsidP="001B642A">
            <w:pPr>
              <w:jc w:val="center"/>
              <w:rPr>
                <w:sz w:val="20"/>
                <w:szCs w:val="20"/>
                <w:highlight w:val="yellow"/>
              </w:rPr>
            </w:pPr>
            <w:r>
              <w:rPr>
                <w:sz w:val="20"/>
                <w:szCs w:val="20"/>
                <w:vertAlign w:val="superscript"/>
              </w:rPr>
              <w:t>3</w:t>
            </w:r>
            <w:r w:rsidRPr="004E6C66">
              <w:rPr>
                <w:sz w:val="20"/>
                <w:szCs w:val="20"/>
              </w:rPr>
              <w:t>etectRx</w:t>
            </w:r>
            <w:r>
              <w:rPr>
                <w:sz w:val="20"/>
                <w:szCs w:val="20"/>
              </w:rPr>
              <w:t>, Inc.</w:t>
            </w:r>
          </w:p>
          <w:p w14:paraId="12559DAC" w14:textId="77777777" w:rsidR="003F5073" w:rsidRDefault="00000000" w:rsidP="001B642A">
            <w:pPr>
              <w:jc w:val="center"/>
              <w:rPr>
                <w:sz w:val="20"/>
                <w:szCs w:val="20"/>
                <w:u w:val="single"/>
              </w:rPr>
            </w:pPr>
            <w:hyperlink r:id="rId11" w:history="1">
              <w:r w:rsidR="003F5073" w:rsidRPr="00AB78FC">
                <w:rPr>
                  <w:rStyle w:val="Hyperlink"/>
                  <w:sz w:val="20"/>
                  <w:szCs w:val="20"/>
                </w:rPr>
                <w:t>pam.alpert@etectrx.com</w:t>
              </w:r>
            </w:hyperlink>
          </w:p>
          <w:p w14:paraId="798E9D2F" w14:textId="77777777" w:rsidR="003F5073" w:rsidRPr="00AD2238" w:rsidRDefault="003F5073" w:rsidP="001B642A">
            <w:pPr>
              <w:jc w:val="center"/>
              <w:rPr>
                <w:sz w:val="20"/>
                <w:szCs w:val="20"/>
                <w:u w:val="single"/>
              </w:rPr>
            </w:pPr>
          </w:p>
        </w:tc>
        <w:tc>
          <w:tcPr>
            <w:tcW w:w="3192" w:type="dxa"/>
          </w:tcPr>
          <w:p w14:paraId="6F30FBC6" w14:textId="77777777" w:rsidR="003F5073" w:rsidRPr="00A76BD1" w:rsidRDefault="003F5073" w:rsidP="001B642A">
            <w:pPr>
              <w:pStyle w:val="Title"/>
              <w:rPr>
                <w:b w:val="0"/>
                <w:sz w:val="20"/>
                <w:szCs w:val="20"/>
              </w:rPr>
            </w:pPr>
            <w:r>
              <w:rPr>
                <w:b w:val="0"/>
                <w:sz w:val="20"/>
                <w:szCs w:val="20"/>
              </w:rPr>
              <w:t>Joanne Hokayem</w:t>
            </w:r>
          </w:p>
          <w:p w14:paraId="4537C3C1" w14:textId="77777777" w:rsidR="003F5073" w:rsidRPr="00D20836" w:rsidRDefault="003F5073" w:rsidP="001B642A">
            <w:pPr>
              <w:pStyle w:val="Title"/>
              <w:rPr>
                <w:b w:val="0"/>
                <w:sz w:val="20"/>
                <w:szCs w:val="20"/>
                <w:lang w:val="en"/>
              </w:rPr>
            </w:pPr>
            <w:r>
              <w:rPr>
                <w:b w:val="0"/>
                <w:sz w:val="20"/>
                <w:szCs w:val="20"/>
                <w:vertAlign w:val="superscript"/>
                <w:lang w:val="en"/>
              </w:rPr>
              <w:t>3</w:t>
            </w:r>
            <w:r w:rsidRPr="00A76BD1">
              <w:rPr>
                <w:b w:val="0"/>
                <w:sz w:val="20"/>
                <w:szCs w:val="20"/>
                <w:lang w:val="en"/>
              </w:rPr>
              <w:t>The Fenway Institute, Fenway Health</w:t>
            </w:r>
          </w:p>
          <w:p w14:paraId="075DA174" w14:textId="77777777" w:rsidR="003F5073" w:rsidRDefault="00000000" w:rsidP="001B642A">
            <w:pPr>
              <w:jc w:val="center"/>
              <w:rPr>
                <w:sz w:val="20"/>
                <w:szCs w:val="20"/>
                <w:u w:val="single"/>
              </w:rPr>
            </w:pPr>
            <w:hyperlink r:id="rId12" w:history="1">
              <w:r w:rsidR="003F5073">
                <w:rPr>
                  <w:rStyle w:val="Hyperlink"/>
                  <w:sz w:val="20"/>
                  <w:szCs w:val="20"/>
                </w:rPr>
                <w:t>jhokayem@fenwayhealth.org</w:t>
              </w:r>
            </w:hyperlink>
          </w:p>
          <w:p w14:paraId="2E07868E" w14:textId="77777777" w:rsidR="003F5073" w:rsidRPr="00F710EE" w:rsidRDefault="003F5073" w:rsidP="001B642A">
            <w:pPr>
              <w:jc w:val="center"/>
              <w:rPr>
                <w:sz w:val="20"/>
                <w:szCs w:val="20"/>
                <w:highlight w:val="yellow"/>
                <w:u w:val="single"/>
              </w:rPr>
            </w:pPr>
          </w:p>
        </w:tc>
        <w:tc>
          <w:tcPr>
            <w:tcW w:w="3192" w:type="dxa"/>
          </w:tcPr>
          <w:p w14:paraId="71C1BDE4" w14:textId="77777777" w:rsidR="003F5073" w:rsidRDefault="003F5073" w:rsidP="001B642A">
            <w:pPr>
              <w:pStyle w:val="Title"/>
              <w:rPr>
                <w:b w:val="0"/>
                <w:sz w:val="20"/>
                <w:szCs w:val="20"/>
              </w:rPr>
            </w:pPr>
            <w:bookmarkStart w:id="0" w:name="_heading=h.l3kr899t2n1y" w:colFirst="0" w:colLast="0"/>
            <w:bookmarkEnd w:id="0"/>
            <w:r>
              <w:rPr>
                <w:b w:val="0"/>
                <w:sz w:val="20"/>
                <w:szCs w:val="20"/>
              </w:rPr>
              <w:t>Charlotte Goldfine</w:t>
            </w:r>
          </w:p>
          <w:p w14:paraId="309EB888" w14:textId="77777777" w:rsidR="003F5073" w:rsidRPr="0085612A" w:rsidRDefault="003F5073" w:rsidP="001B642A">
            <w:pPr>
              <w:pStyle w:val="Title"/>
              <w:rPr>
                <w:b w:val="0"/>
                <w:sz w:val="20"/>
                <w:szCs w:val="20"/>
              </w:rPr>
            </w:pPr>
            <w:r>
              <w:rPr>
                <w:b w:val="0"/>
                <w:sz w:val="20"/>
                <w:szCs w:val="20"/>
                <w:vertAlign w:val="superscript"/>
              </w:rPr>
              <w:t>1</w:t>
            </w:r>
            <w:r w:rsidRPr="005E18B8">
              <w:rPr>
                <w:b w:val="0"/>
                <w:sz w:val="20"/>
                <w:szCs w:val="20"/>
              </w:rPr>
              <w:t>Department of Emergency Medicine, Brigham and Women’s Hospital</w:t>
            </w:r>
          </w:p>
          <w:p w14:paraId="08192149" w14:textId="106D83A1" w:rsidR="003F5073" w:rsidRPr="0067485C" w:rsidRDefault="00000000" w:rsidP="0067485C">
            <w:pPr>
              <w:jc w:val="center"/>
              <w:rPr>
                <w:sz w:val="20"/>
                <w:szCs w:val="20"/>
                <w:u w:val="single"/>
              </w:rPr>
            </w:pPr>
            <w:hyperlink r:id="rId13" w:history="1">
              <w:r w:rsidR="003F5073" w:rsidRPr="00AB78FC">
                <w:rPr>
                  <w:rStyle w:val="Hyperlink"/>
                  <w:sz w:val="20"/>
                  <w:szCs w:val="20"/>
                </w:rPr>
                <w:t>cgoldfine@bwh.harvard.edu</w:t>
              </w:r>
            </w:hyperlink>
          </w:p>
        </w:tc>
      </w:tr>
      <w:tr w:rsidR="003F5073" w14:paraId="009431B7" w14:textId="77777777" w:rsidTr="001B642A">
        <w:tc>
          <w:tcPr>
            <w:tcW w:w="3192" w:type="dxa"/>
          </w:tcPr>
          <w:p w14:paraId="7DB9E0CE" w14:textId="77777777" w:rsidR="003F5073" w:rsidRPr="0095652B" w:rsidRDefault="003F5073" w:rsidP="001B642A">
            <w:pPr>
              <w:pStyle w:val="Title"/>
              <w:rPr>
                <w:b w:val="0"/>
                <w:bCs/>
                <w:sz w:val="20"/>
                <w:szCs w:val="20"/>
              </w:rPr>
            </w:pPr>
            <w:r w:rsidRPr="0095652B">
              <w:rPr>
                <w:b w:val="0"/>
                <w:bCs/>
                <w:sz w:val="20"/>
                <w:szCs w:val="20"/>
              </w:rPr>
              <w:t>Jasper S. Lee</w:t>
            </w:r>
          </w:p>
          <w:p w14:paraId="5EF235BF" w14:textId="77777777" w:rsidR="003F5073" w:rsidRDefault="003F5073" w:rsidP="001B642A">
            <w:pPr>
              <w:jc w:val="center"/>
            </w:pPr>
            <w:r>
              <w:rPr>
                <w:sz w:val="20"/>
                <w:szCs w:val="20"/>
                <w:vertAlign w:val="superscript"/>
                <w:lang w:val="en"/>
              </w:rPr>
              <w:t>4</w:t>
            </w:r>
            <w:r w:rsidRPr="005E18B8">
              <w:rPr>
                <w:sz w:val="20"/>
                <w:szCs w:val="20"/>
                <w:lang w:val="en"/>
              </w:rPr>
              <w:t>Department of Psychiatry, Massachusetts General Hospital</w:t>
            </w:r>
          </w:p>
          <w:p w14:paraId="0AF00328" w14:textId="286B9DA7" w:rsidR="003F5073" w:rsidRPr="0067485C" w:rsidRDefault="00000000" w:rsidP="0067485C">
            <w:pPr>
              <w:jc w:val="center"/>
              <w:rPr>
                <w:sz w:val="20"/>
                <w:szCs w:val="20"/>
              </w:rPr>
            </w:pPr>
            <w:hyperlink r:id="rId14" w:history="1">
              <w:r w:rsidR="003F5073" w:rsidRPr="0032597D">
                <w:rPr>
                  <w:rStyle w:val="Hyperlink"/>
                  <w:sz w:val="20"/>
                  <w:szCs w:val="20"/>
                </w:rPr>
                <w:t>jlee333@mgh.harvard.edu</w:t>
              </w:r>
            </w:hyperlink>
            <w:r w:rsidR="003F5073" w:rsidRPr="0032597D">
              <w:rPr>
                <w:sz w:val="20"/>
                <w:szCs w:val="20"/>
              </w:rPr>
              <w:t xml:space="preserve"> </w:t>
            </w:r>
          </w:p>
        </w:tc>
        <w:tc>
          <w:tcPr>
            <w:tcW w:w="3192" w:type="dxa"/>
          </w:tcPr>
          <w:p w14:paraId="34B5D78B" w14:textId="77777777" w:rsidR="003F5073" w:rsidRDefault="003F5073" w:rsidP="001B642A">
            <w:pPr>
              <w:pStyle w:val="Title"/>
              <w:rPr>
                <w:b w:val="0"/>
                <w:sz w:val="20"/>
                <w:szCs w:val="20"/>
              </w:rPr>
            </w:pPr>
            <w:bookmarkStart w:id="1" w:name="_heading=h.cuvjvl72a424" w:colFirst="0" w:colLast="0"/>
            <w:bookmarkEnd w:id="1"/>
            <w:r>
              <w:rPr>
                <w:b w:val="0"/>
                <w:sz w:val="20"/>
                <w:szCs w:val="20"/>
              </w:rPr>
              <w:t>Edward W. Boyer</w:t>
            </w:r>
          </w:p>
          <w:p w14:paraId="3F1ACA4F" w14:textId="77777777" w:rsidR="003F5073" w:rsidRDefault="003F5073" w:rsidP="001B642A">
            <w:pPr>
              <w:jc w:val="center"/>
              <w:rPr>
                <w:sz w:val="20"/>
                <w:szCs w:val="20"/>
              </w:rPr>
            </w:pPr>
            <w:r>
              <w:rPr>
                <w:bCs/>
                <w:sz w:val="20"/>
                <w:szCs w:val="20"/>
                <w:vertAlign w:val="superscript"/>
                <w:lang w:val="en"/>
              </w:rPr>
              <w:t>5</w:t>
            </w:r>
            <w:r w:rsidRPr="00FC52B0">
              <w:rPr>
                <w:bCs/>
                <w:sz w:val="20"/>
                <w:szCs w:val="20"/>
              </w:rPr>
              <w:t>Department of</w:t>
            </w:r>
            <w:r w:rsidRPr="00767701">
              <w:rPr>
                <w:b/>
                <w:sz w:val="20"/>
                <w:szCs w:val="20"/>
              </w:rPr>
              <w:t xml:space="preserve"> </w:t>
            </w:r>
            <w:r w:rsidRPr="000F0780">
              <w:rPr>
                <w:sz w:val="20"/>
                <w:szCs w:val="20"/>
              </w:rPr>
              <w:t>Emergency Medicine, Ohio State University Wexner Medical Center</w:t>
            </w:r>
          </w:p>
          <w:p w14:paraId="273E7FFA" w14:textId="438BCB63" w:rsidR="003F5073" w:rsidRPr="0067485C" w:rsidRDefault="00000000" w:rsidP="0067485C">
            <w:pPr>
              <w:pStyle w:val="Title"/>
              <w:rPr>
                <w:b w:val="0"/>
                <w:bCs/>
                <w:sz w:val="20"/>
                <w:szCs w:val="20"/>
                <w:u w:val="single"/>
              </w:rPr>
            </w:pPr>
            <w:hyperlink r:id="rId15" w:history="1">
              <w:r w:rsidR="003F5073" w:rsidRPr="00C82542">
                <w:rPr>
                  <w:rStyle w:val="Hyperlink"/>
                  <w:b w:val="0"/>
                  <w:bCs/>
                  <w:sz w:val="20"/>
                  <w:szCs w:val="20"/>
                </w:rPr>
                <w:t>edward.boyer@osumc.edu</w:t>
              </w:r>
            </w:hyperlink>
          </w:p>
        </w:tc>
        <w:tc>
          <w:tcPr>
            <w:tcW w:w="3192" w:type="dxa"/>
          </w:tcPr>
          <w:p w14:paraId="23C06CEC" w14:textId="77777777" w:rsidR="003F5073" w:rsidRPr="00EC7D98" w:rsidRDefault="003F5073" w:rsidP="001B642A">
            <w:pPr>
              <w:pStyle w:val="Title"/>
              <w:rPr>
                <w:b w:val="0"/>
                <w:sz w:val="20"/>
                <w:szCs w:val="20"/>
              </w:rPr>
            </w:pPr>
            <w:r w:rsidRPr="00EC7D98">
              <w:rPr>
                <w:b w:val="0"/>
                <w:sz w:val="20"/>
                <w:szCs w:val="20"/>
              </w:rPr>
              <w:t>Rochelle Rosen</w:t>
            </w:r>
          </w:p>
          <w:p w14:paraId="281F4EB6" w14:textId="77777777" w:rsidR="003F5073" w:rsidRDefault="003F5073" w:rsidP="001B642A">
            <w:pPr>
              <w:jc w:val="center"/>
              <w:rPr>
                <w:sz w:val="20"/>
                <w:szCs w:val="20"/>
              </w:rPr>
            </w:pPr>
            <w:r>
              <w:rPr>
                <w:bCs/>
                <w:sz w:val="20"/>
                <w:szCs w:val="20"/>
                <w:vertAlign w:val="superscript"/>
                <w:lang w:val="en"/>
              </w:rPr>
              <w:t>6</w:t>
            </w:r>
            <w:r w:rsidRPr="00E60B26">
              <w:rPr>
                <w:bCs/>
                <w:sz w:val="20"/>
                <w:szCs w:val="20"/>
              </w:rPr>
              <w:t>Warren Alpert Medical School</w:t>
            </w:r>
            <w:r>
              <w:rPr>
                <w:bCs/>
                <w:sz w:val="20"/>
                <w:szCs w:val="20"/>
              </w:rPr>
              <w:t>,</w:t>
            </w:r>
            <w:r w:rsidRPr="00E60B26">
              <w:rPr>
                <w:bCs/>
                <w:sz w:val="20"/>
                <w:szCs w:val="20"/>
              </w:rPr>
              <w:br/>
              <w:t>Brown University</w:t>
            </w:r>
          </w:p>
          <w:p w14:paraId="39335016" w14:textId="658B348B" w:rsidR="003F5073" w:rsidRPr="0067485C" w:rsidRDefault="00000000" w:rsidP="0067485C">
            <w:pPr>
              <w:pStyle w:val="Title"/>
              <w:rPr>
                <w:b w:val="0"/>
                <w:bCs/>
                <w:sz w:val="20"/>
                <w:szCs w:val="20"/>
                <w:u w:val="single"/>
              </w:rPr>
            </w:pPr>
            <w:hyperlink r:id="rId16" w:history="1">
              <w:r w:rsidR="003F5073" w:rsidRPr="00AB78FC">
                <w:rPr>
                  <w:rStyle w:val="Hyperlink"/>
                  <w:b w:val="0"/>
                  <w:bCs/>
                  <w:sz w:val="20"/>
                  <w:szCs w:val="20"/>
                </w:rPr>
                <w:t>rochelle_rosen@brown.edu</w:t>
              </w:r>
            </w:hyperlink>
          </w:p>
        </w:tc>
      </w:tr>
      <w:tr w:rsidR="003F5073" w14:paraId="7D136DC7" w14:textId="77777777" w:rsidTr="001B642A">
        <w:tc>
          <w:tcPr>
            <w:tcW w:w="3192" w:type="dxa"/>
          </w:tcPr>
          <w:p w14:paraId="5043E52A" w14:textId="77777777" w:rsidR="003F5073" w:rsidRDefault="003F5073" w:rsidP="001B642A">
            <w:pPr>
              <w:pStyle w:val="Title"/>
              <w:rPr>
                <w:b w:val="0"/>
                <w:sz w:val="20"/>
                <w:szCs w:val="20"/>
              </w:rPr>
            </w:pPr>
            <w:r>
              <w:rPr>
                <w:b w:val="0"/>
                <w:sz w:val="20"/>
                <w:szCs w:val="20"/>
              </w:rPr>
              <w:t>Kenneth H. Mayer</w:t>
            </w:r>
          </w:p>
          <w:p w14:paraId="57BB5220" w14:textId="77777777" w:rsidR="003F5073" w:rsidRPr="00767701" w:rsidRDefault="003F5073" w:rsidP="001B642A">
            <w:pPr>
              <w:pStyle w:val="Title"/>
              <w:rPr>
                <w:b w:val="0"/>
                <w:sz w:val="20"/>
                <w:szCs w:val="20"/>
              </w:rPr>
            </w:pPr>
            <w:r>
              <w:rPr>
                <w:b w:val="0"/>
                <w:sz w:val="20"/>
                <w:szCs w:val="20"/>
                <w:vertAlign w:val="superscript"/>
                <w:lang w:val="en"/>
              </w:rPr>
              <w:t>3</w:t>
            </w:r>
            <w:r w:rsidRPr="005E18B8">
              <w:rPr>
                <w:b w:val="0"/>
                <w:sz w:val="20"/>
                <w:szCs w:val="20"/>
              </w:rPr>
              <w:t>The Fenway Institute, Fenway Health</w:t>
            </w:r>
          </w:p>
          <w:p w14:paraId="6D467B82" w14:textId="650665E3" w:rsidR="003F5073" w:rsidRPr="0067485C" w:rsidRDefault="00000000" w:rsidP="0067485C">
            <w:pPr>
              <w:pStyle w:val="Title"/>
              <w:rPr>
                <w:b w:val="0"/>
                <w:sz w:val="20"/>
                <w:szCs w:val="20"/>
                <w:u w:val="single"/>
              </w:rPr>
            </w:pPr>
            <w:hyperlink r:id="rId17" w:history="1">
              <w:r w:rsidR="003F5073" w:rsidRPr="00AB78FC">
                <w:rPr>
                  <w:rStyle w:val="Hyperlink"/>
                  <w:b w:val="0"/>
                  <w:sz w:val="20"/>
                  <w:szCs w:val="20"/>
                </w:rPr>
                <w:t>kmayer@fenwayhealth.org</w:t>
              </w:r>
            </w:hyperlink>
          </w:p>
        </w:tc>
        <w:tc>
          <w:tcPr>
            <w:tcW w:w="3192" w:type="dxa"/>
          </w:tcPr>
          <w:p w14:paraId="43FD209D" w14:textId="77777777" w:rsidR="003F5073" w:rsidRDefault="003F5073" w:rsidP="001B642A">
            <w:pPr>
              <w:pStyle w:val="Title"/>
              <w:rPr>
                <w:b w:val="0"/>
                <w:sz w:val="20"/>
                <w:szCs w:val="20"/>
              </w:rPr>
            </w:pPr>
            <w:r>
              <w:rPr>
                <w:b w:val="0"/>
                <w:sz w:val="20"/>
                <w:szCs w:val="20"/>
              </w:rPr>
              <w:t>Conall O’Cleirigh</w:t>
            </w:r>
          </w:p>
          <w:p w14:paraId="60D90093" w14:textId="77777777" w:rsidR="003F5073" w:rsidRDefault="003F5073" w:rsidP="001B642A">
            <w:pPr>
              <w:jc w:val="center"/>
            </w:pPr>
            <w:r>
              <w:rPr>
                <w:sz w:val="20"/>
                <w:szCs w:val="20"/>
                <w:vertAlign w:val="superscript"/>
                <w:lang w:val="en"/>
              </w:rPr>
              <w:t>4</w:t>
            </w:r>
            <w:r w:rsidRPr="005E18B8">
              <w:rPr>
                <w:sz w:val="20"/>
                <w:szCs w:val="20"/>
                <w:lang w:val="en"/>
              </w:rPr>
              <w:t>Department of Psychiatry, Massachusetts General Hospital</w:t>
            </w:r>
          </w:p>
          <w:p w14:paraId="7FF7E390" w14:textId="77777777" w:rsidR="003F5073" w:rsidRDefault="00000000" w:rsidP="001B642A">
            <w:pPr>
              <w:pStyle w:val="Title"/>
              <w:rPr>
                <w:b w:val="0"/>
                <w:sz w:val="20"/>
                <w:szCs w:val="20"/>
              </w:rPr>
            </w:pPr>
            <w:hyperlink r:id="rId18" w:history="1">
              <w:r w:rsidR="003F5073" w:rsidRPr="00AB78FC">
                <w:rPr>
                  <w:rStyle w:val="Hyperlink"/>
                  <w:b w:val="0"/>
                  <w:sz w:val="20"/>
                  <w:szCs w:val="20"/>
                </w:rPr>
                <w:t>cocleirigh@mgh.harvard.edu</w:t>
              </w:r>
            </w:hyperlink>
          </w:p>
        </w:tc>
        <w:tc>
          <w:tcPr>
            <w:tcW w:w="3192" w:type="dxa"/>
          </w:tcPr>
          <w:p w14:paraId="63E1F52F" w14:textId="77777777" w:rsidR="003F5073" w:rsidRDefault="003F5073" w:rsidP="001B642A">
            <w:pPr>
              <w:pStyle w:val="Title"/>
              <w:rPr>
                <w:b w:val="0"/>
                <w:sz w:val="20"/>
                <w:szCs w:val="20"/>
              </w:rPr>
            </w:pPr>
            <w:r>
              <w:rPr>
                <w:b w:val="0"/>
                <w:sz w:val="20"/>
                <w:szCs w:val="20"/>
              </w:rPr>
              <w:t>Peter R. Chai</w:t>
            </w:r>
          </w:p>
          <w:p w14:paraId="6E87FF3D" w14:textId="77777777" w:rsidR="003F5073" w:rsidRPr="00767701" w:rsidRDefault="003F5073" w:rsidP="001B642A">
            <w:pPr>
              <w:pStyle w:val="Title"/>
              <w:rPr>
                <w:b w:val="0"/>
                <w:sz w:val="20"/>
                <w:szCs w:val="20"/>
              </w:rPr>
            </w:pPr>
            <w:r>
              <w:rPr>
                <w:b w:val="0"/>
                <w:sz w:val="20"/>
                <w:szCs w:val="20"/>
                <w:vertAlign w:val="superscript"/>
              </w:rPr>
              <w:t>1</w:t>
            </w:r>
            <w:r w:rsidRPr="005E18B8">
              <w:rPr>
                <w:b w:val="0"/>
                <w:sz w:val="20"/>
                <w:szCs w:val="20"/>
              </w:rPr>
              <w:t>Department of Emergency Medicine, Brigham and Women’s Hospital</w:t>
            </w:r>
          </w:p>
          <w:p w14:paraId="27D3A2A5" w14:textId="643AB2B0" w:rsidR="003F5073" w:rsidRPr="0067485C" w:rsidRDefault="00000000" w:rsidP="0067485C">
            <w:pPr>
              <w:pStyle w:val="Title"/>
              <w:rPr>
                <w:b w:val="0"/>
                <w:sz w:val="20"/>
                <w:szCs w:val="20"/>
                <w:u w:val="single"/>
              </w:rPr>
            </w:pPr>
            <w:hyperlink r:id="rId19" w:history="1">
              <w:r w:rsidR="003F5073" w:rsidRPr="00AB78FC">
                <w:rPr>
                  <w:rStyle w:val="Hyperlink"/>
                  <w:b w:val="0"/>
                  <w:sz w:val="20"/>
                  <w:szCs w:val="20"/>
                </w:rPr>
                <w:t>pchai@bwh.harvard.edu</w:t>
              </w:r>
            </w:hyperlink>
          </w:p>
        </w:tc>
      </w:tr>
    </w:tbl>
    <w:p w14:paraId="3B7D38A1" w14:textId="77777777" w:rsidR="00626B86" w:rsidRDefault="00626B86">
      <w:pPr>
        <w:rPr>
          <w:b/>
        </w:rPr>
      </w:pPr>
      <w:bookmarkStart w:id="2" w:name="_heading=h.gjdgxs" w:colFirst="0" w:colLast="0"/>
      <w:bookmarkEnd w:id="2"/>
    </w:p>
    <w:p w14:paraId="796EC55C" w14:textId="77777777" w:rsidR="00626B86" w:rsidRDefault="00626B86">
      <w:pPr>
        <w:rPr>
          <w:b/>
        </w:rPr>
      </w:pPr>
    </w:p>
    <w:p w14:paraId="1ECEBFEF" w14:textId="77777777" w:rsidR="009E1E07" w:rsidRDefault="009E1E07">
      <w:pPr>
        <w:rPr>
          <w:b/>
        </w:rPr>
        <w:sectPr w:rsidR="009E1E07" w:rsidSect="00AC4CE9">
          <w:pgSz w:w="12240" w:h="15840"/>
          <w:pgMar w:top="1979" w:right="1440" w:bottom="1622" w:left="1440" w:header="720" w:footer="720" w:gutter="0"/>
          <w:pgNumType w:start="1"/>
          <w:cols w:space="720"/>
        </w:sectPr>
      </w:pPr>
    </w:p>
    <w:p w14:paraId="53F4EAAA" w14:textId="77777777" w:rsidR="00B42F63" w:rsidRDefault="00B42F63" w:rsidP="00B42F63">
      <w:pPr>
        <w:jc w:val="center"/>
        <w:rPr>
          <w:rFonts w:ascii="Times" w:eastAsia="Times" w:hAnsi="Times" w:cs="Times"/>
          <w:i/>
        </w:rPr>
      </w:pPr>
      <w:r w:rsidRPr="00F01F2E">
        <w:rPr>
          <w:b/>
        </w:rPr>
        <w:t>Abstract</w:t>
      </w:r>
    </w:p>
    <w:p w14:paraId="75DB597D" w14:textId="77777777" w:rsidR="00B42F63" w:rsidRDefault="00B42F63" w:rsidP="00B42F63">
      <w:pPr>
        <w:pBdr>
          <w:top w:val="nil"/>
          <w:left w:val="nil"/>
          <w:bottom w:val="nil"/>
          <w:right w:val="nil"/>
          <w:between w:val="nil"/>
        </w:pBdr>
        <w:ind w:firstLine="360"/>
        <w:jc w:val="both"/>
        <w:rPr>
          <w:rFonts w:ascii="Times" w:eastAsia="Times" w:hAnsi="Times" w:cs="Times"/>
          <w:sz w:val="20"/>
          <w:szCs w:val="20"/>
          <w:highlight w:val="yellow"/>
        </w:rPr>
      </w:pPr>
    </w:p>
    <w:p w14:paraId="7B051987" w14:textId="77777777" w:rsidR="00B42F63" w:rsidRPr="005843F4" w:rsidRDefault="00B42F63" w:rsidP="00B42F63">
      <w:pPr>
        <w:pBdr>
          <w:top w:val="nil"/>
          <w:left w:val="nil"/>
          <w:bottom w:val="nil"/>
          <w:right w:val="nil"/>
          <w:between w:val="nil"/>
        </w:pBdr>
        <w:ind w:firstLine="360"/>
        <w:jc w:val="both"/>
        <w:rPr>
          <w:rFonts w:ascii="Times" w:eastAsia="Times" w:hAnsi="Times" w:cs="Times"/>
          <w:i/>
          <w:iCs/>
          <w:sz w:val="20"/>
          <w:szCs w:val="20"/>
        </w:rPr>
      </w:pPr>
      <w:r w:rsidRPr="00044F43">
        <w:rPr>
          <w:rFonts w:ascii="Times" w:eastAsia="Times" w:hAnsi="Times" w:cs="Times"/>
          <w:i/>
          <w:iCs/>
          <w:sz w:val="20"/>
          <w:szCs w:val="20"/>
        </w:rPr>
        <w:t xml:space="preserve">Once-daily oral pre-exposure prophylaxis (PrEP) is highly effective for </w:t>
      </w:r>
      <w:r>
        <w:rPr>
          <w:rFonts w:ascii="Times" w:eastAsia="Times" w:hAnsi="Times" w:cs="Times"/>
          <w:i/>
          <w:iCs/>
          <w:sz w:val="20"/>
          <w:szCs w:val="20"/>
        </w:rPr>
        <w:t xml:space="preserve">HIV </w:t>
      </w:r>
      <w:r w:rsidRPr="00044F43">
        <w:rPr>
          <w:rFonts w:ascii="Times" w:eastAsia="Times" w:hAnsi="Times" w:cs="Times"/>
          <w:i/>
          <w:iCs/>
          <w:sz w:val="20"/>
          <w:szCs w:val="20"/>
        </w:rPr>
        <w:t>prevent</w:t>
      </w:r>
      <w:r>
        <w:rPr>
          <w:rFonts w:ascii="Times" w:eastAsia="Times" w:hAnsi="Times" w:cs="Times"/>
          <w:i/>
          <w:iCs/>
          <w:sz w:val="20"/>
          <w:szCs w:val="20"/>
        </w:rPr>
        <w:t>ion</w:t>
      </w:r>
      <w:r w:rsidRPr="00044F43">
        <w:rPr>
          <w:rFonts w:ascii="Times" w:eastAsia="Times" w:hAnsi="Times" w:cs="Times"/>
          <w:i/>
          <w:iCs/>
          <w:sz w:val="20"/>
          <w:szCs w:val="20"/>
        </w:rPr>
        <w:t xml:space="preserve">, but its efficacy is dependent on adherence, which can be challenging for men who have sex with men (MSM) with substance use. Digital pill systems (DPS) represent a novel tool for directly measuring adherence through ingestible radiofrequency sensors that </w:t>
      </w:r>
      <w:r>
        <w:rPr>
          <w:rFonts w:ascii="Times" w:eastAsia="Times" w:hAnsi="Times" w:cs="Times"/>
          <w:i/>
          <w:iCs/>
          <w:sz w:val="20"/>
          <w:szCs w:val="20"/>
        </w:rPr>
        <w:t>confirm ingestions in</w:t>
      </w:r>
      <w:r w:rsidRPr="00044F43">
        <w:rPr>
          <w:rFonts w:ascii="Times" w:eastAsia="Times" w:hAnsi="Times" w:cs="Times"/>
          <w:i/>
          <w:iCs/>
          <w:sz w:val="20"/>
          <w:szCs w:val="20"/>
        </w:rPr>
        <w:t xml:space="preserve"> real-time.</w:t>
      </w:r>
      <w:r>
        <w:rPr>
          <w:rFonts w:ascii="Times" w:eastAsia="Times" w:hAnsi="Times" w:cs="Times"/>
          <w:i/>
          <w:iCs/>
          <w:sz w:val="20"/>
          <w:szCs w:val="20"/>
        </w:rPr>
        <w:t xml:space="preserve"> We examined</w:t>
      </w:r>
      <w:r w:rsidRPr="004A2308">
        <w:rPr>
          <w:rFonts w:ascii="Times" w:eastAsia="Times" w:hAnsi="Times" w:cs="Times"/>
          <w:i/>
          <w:iCs/>
          <w:sz w:val="20"/>
          <w:szCs w:val="20"/>
        </w:rPr>
        <w:t xml:space="preserve"> </w:t>
      </w:r>
      <w:r>
        <w:rPr>
          <w:rFonts w:ascii="Times" w:eastAsia="Times" w:hAnsi="Times" w:cs="Times"/>
          <w:i/>
          <w:iCs/>
          <w:sz w:val="20"/>
          <w:szCs w:val="20"/>
        </w:rPr>
        <w:t>operational</w:t>
      </w:r>
      <w:r w:rsidRPr="004A2308">
        <w:rPr>
          <w:rFonts w:ascii="Times" w:eastAsia="Times" w:hAnsi="Times" w:cs="Times"/>
          <w:i/>
          <w:iCs/>
          <w:sz w:val="20"/>
          <w:szCs w:val="20"/>
        </w:rPr>
        <w:t xml:space="preserve"> challenges across two studies </w:t>
      </w:r>
      <w:r>
        <w:rPr>
          <w:rFonts w:ascii="Times" w:eastAsia="Times" w:hAnsi="Times" w:cs="Times"/>
          <w:i/>
          <w:iCs/>
          <w:sz w:val="20"/>
          <w:szCs w:val="20"/>
        </w:rPr>
        <w:t>involving</w:t>
      </w:r>
      <w:r w:rsidRPr="004A2308">
        <w:rPr>
          <w:rFonts w:ascii="Times" w:eastAsia="Times" w:hAnsi="Times" w:cs="Times"/>
          <w:i/>
          <w:iCs/>
          <w:sz w:val="20"/>
          <w:szCs w:val="20"/>
        </w:rPr>
        <w:t xml:space="preserve"> DPS to measure </w:t>
      </w:r>
      <w:r>
        <w:rPr>
          <w:rFonts w:ascii="Times" w:eastAsia="Times" w:hAnsi="Times" w:cs="Times"/>
          <w:i/>
          <w:iCs/>
          <w:sz w:val="20"/>
          <w:szCs w:val="20"/>
        </w:rPr>
        <w:t xml:space="preserve">PrEP </w:t>
      </w:r>
      <w:r w:rsidRPr="004A2308">
        <w:rPr>
          <w:rFonts w:ascii="Times" w:eastAsia="Times" w:hAnsi="Times" w:cs="Times"/>
          <w:i/>
          <w:iCs/>
          <w:sz w:val="20"/>
          <w:szCs w:val="20"/>
        </w:rPr>
        <w:t>adherence</w:t>
      </w:r>
      <w:r>
        <w:rPr>
          <w:rFonts w:ascii="Times" w:eastAsia="Times" w:hAnsi="Times" w:cs="Times"/>
          <w:i/>
          <w:iCs/>
          <w:sz w:val="20"/>
          <w:szCs w:val="20"/>
        </w:rPr>
        <w:t xml:space="preserve">. While most participants successfully operated the system, a number of technological and </w:t>
      </w:r>
      <w:r w:rsidRPr="005843F4">
        <w:rPr>
          <w:rFonts w:ascii="Times" w:eastAsia="Times" w:hAnsi="Times" w:cs="Times"/>
          <w:i/>
          <w:iCs/>
          <w:sz w:val="20"/>
          <w:szCs w:val="20"/>
        </w:rPr>
        <w:t xml:space="preserve">sociobehavioral </w:t>
      </w:r>
      <w:r>
        <w:rPr>
          <w:rFonts w:ascii="Times" w:eastAsia="Times" w:hAnsi="Times" w:cs="Times"/>
          <w:i/>
          <w:iCs/>
          <w:sz w:val="20"/>
          <w:szCs w:val="20"/>
        </w:rPr>
        <w:t>challenges</w:t>
      </w:r>
      <w:r w:rsidRPr="005843F4">
        <w:rPr>
          <w:rFonts w:ascii="Times" w:eastAsia="Times" w:hAnsi="Times" w:cs="Times"/>
          <w:i/>
          <w:iCs/>
          <w:sz w:val="20"/>
          <w:szCs w:val="20"/>
        </w:rPr>
        <w:t xml:space="preserve"> </w:t>
      </w:r>
      <w:r>
        <w:rPr>
          <w:rFonts w:ascii="Times" w:eastAsia="Times" w:hAnsi="Times" w:cs="Times"/>
          <w:i/>
          <w:iCs/>
          <w:sz w:val="20"/>
          <w:szCs w:val="20"/>
        </w:rPr>
        <w:t>requiring intervention were identified across both stu</w:t>
      </w:r>
      <w:r w:rsidRPr="005843F4">
        <w:rPr>
          <w:rFonts w:ascii="Times" w:eastAsia="Times" w:hAnsi="Times" w:cs="Times"/>
          <w:i/>
          <w:iCs/>
          <w:sz w:val="20"/>
          <w:szCs w:val="20"/>
        </w:rPr>
        <w:t>d</w:t>
      </w:r>
      <w:r>
        <w:rPr>
          <w:rFonts w:ascii="Times" w:eastAsia="Times" w:hAnsi="Times" w:cs="Times"/>
          <w:i/>
          <w:iCs/>
          <w:sz w:val="20"/>
          <w:szCs w:val="20"/>
        </w:rPr>
        <w:t xml:space="preserve">ies. Technological issues were both </w:t>
      </w:r>
      <w:r w:rsidRPr="005843F4">
        <w:rPr>
          <w:rFonts w:ascii="Times" w:eastAsia="Times" w:hAnsi="Times" w:cs="Times"/>
          <w:i/>
          <w:iCs/>
          <w:sz w:val="20"/>
          <w:szCs w:val="20"/>
        </w:rPr>
        <w:t>system- and participant-relate</w:t>
      </w:r>
      <w:r>
        <w:rPr>
          <w:rFonts w:ascii="Times" w:eastAsia="Times" w:hAnsi="Times" w:cs="Times"/>
          <w:i/>
          <w:iCs/>
          <w:sz w:val="20"/>
          <w:szCs w:val="20"/>
        </w:rPr>
        <w:t xml:space="preserve">d, and were primarily addressed with technical updates and participant re-education, while sociobehavioral issues, including health and housing changes and issues with technology access, warranted innovative solutions. </w:t>
      </w:r>
      <w:r w:rsidRPr="005843F4">
        <w:rPr>
          <w:rFonts w:ascii="Times" w:eastAsia="Times" w:hAnsi="Times" w:cs="Times"/>
          <w:i/>
          <w:iCs/>
          <w:sz w:val="20"/>
          <w:szCs w:val="20"/>
        </w:rPr>
        <w:t xml:space="preserve">Future research </w:t>
      </w:r>
      <w:r>
        <w:rPr>
          <w:rFonts w:ascii="Times" w:eastAsia="Times" w:hAnsi="Times" w:cs="Times"/>
          <w:i/>
          <w:iCs/>
          <w:sz w:val="20"/>
          <w:szCs w:val="20"/>
        </w:rPr>
        <w:t>leveraging</w:t>
      </w:r>
      <w:r w:rsidRPr="005843F4">
        <w:rPr>
          <w:rFonts w:ascii="Times" w:eastAsia="Times" w:hAnsi="Times" w:cs="Times"/>
          <w:i/>
          <w:iCs/>
          <w:sz w:val="20"/>
          <w:szCs w:val="20"/>
        </w:rPr>
        <w:t xml:space="preserve"> DPS technology should develop robust supportive infrastructure and </w:t>
      </w:r>
      <w:r>
        <w:rPr>
          <w:rFonts w:ascii="Times" w:eastAsia="Times" w:hAnsi="Times" w:cs="Times"/>
          <w:i/>
          <w:iCs/>
          <w:sz w:val="20"/>
          <w:szCs w:val="20"/>
        </w:rPr>
        <w:t xml:space="preserve">mitigation </w:t>
      </w:r>
      <w:r w:rsidRPr="005843F4">
        <w:rPr>
          <w:rFonts w:ascii="Times" w:eastAsia="Times" w:hAnsi="Times" w:cs="Times"/>
          <w:i/>
          <w:iCs/>
          <w:sz w:val="20"/>
          <w:szCs w:val="20"/>
        </w:rPr>
        <w:t>procedures to promptly identify and resolve</w:t>
      </w:r>
      <w:r>
        <w:rPr>
          <w:rFonts w:ascii="Times" w:eastAsia="Times" w:hAnsi="Times" w:cs="Times"/>
          <w:i/>
          <w:iCs/>
          <w:sz w:val="20"/>
          <w:szCs w:val="20"/>
        </w:rPr>
        <w:t xml:space="preserve"> operational</w:t>
      </w:r>
      <w:r w:rsidRPr="005843F4">
        <w:rPr>
          <w:rFonts w:ascii="Times" w:eastAsia="Times" w:hAnsi="Times" w:cs="Times"/>
          <w:i/>
          <w:iCs/>
          <w:sz w:val="20"/>
          <w:szCs w:val="20"/>
        </w:rPr>
        <w:t xml:space="preserve"> issues</w:t>
      </w:r>
      <w:r>
        <w:rPr>
          <w:rFonts w:ascii="Times" w:eastAsia="Times" w:hAnsi="Times" w:cs="Times"/>
          <w:i/>
          <w:iCs/>
          <w:sz w:val="20"/>
          <w:szCs w:val="20"/>
        </w:rPr>
        <w:t xml:space="preserve"> </w:t>
      </w:r>
      <w:r w:rsidRPr="005843F4">
        <w:rPr>
          <w:rFonts w:ascii="Times" w:eastAsia="Times" w:hAnsi="Times" w:cs="Times"/>
          <w:i/>
          <w:iCs/>
          <w:sz w:val="20"/>
          <w:szCs w:val="20"/>
        </w:rPr>
        <w:t xml:space="preserve">to optimize the potential benefits </w:t>
      </w:r>
      <w:r>
        <w:rPr>
          <w:rFonts w:ascii="Times" w:eastAsia="Times" w:hAnsi="Times" w:cs="Times"/>
          <w:i/>
          <w:iCs/>
          <w:sz w:val="20"/>
          <w:szCs w:val="20"/>
        </w:rPr>
        <w:t>of</w:t>
      </w:r>
      <w:r w:rsidRPr="005843F4">
        <w:rPr>
          <w:rFonts w:ascii="Times" w:eastAsia="Times" w:hAnsi="Times" w:cs="Times"/>
          <w:i/>
          <w:iCs/>
          <w:sz w:val="20"/>
          <w:szCs w:val="20"/>
        </w:rPr>
        <w:t xml:space="preserve"> DPS</w:t>
      </w:r>
      <w:r>
        <w:rPr>
          <w:rFonts w:ascii="Times" w:eastAsia="Times" w:hAnsi="Times" w:cs="Times"/>
          <w:i/>
          <w:iCs/>
          <w:sz w:val="20"/>
          <w:szCs w:val="20"/>
        </w:rPr>
        <w:t xml:space="preserve"> use</w:t>
      </w:r>
      <w:r w:rsidRPr="005843F4">
        <w:rPr>
          <w:rFonts w:ascii="Times" w:eastAsia="Times" w:hAnsi="Times" w:cs="Times"/>
          <w:i/>
          <w:iCs/>
          <w:sz w:val="20"/>
          <w:szCs w:val="20"/>
        </w:rPr>
        <w:t>.</w:t>
      </w:r>
    </w:p>
    <w:p w14:paraId="0DB13978" w14:textId="77777777" w:rsidR="00B42F63" w:rsidRDefault="00B42F63" w:rsidP="00B42F63">
      <w:pPr>
        <w:pBdr>
          <w:top w:val="nil"/>
          <w:left w:val="nil"/>
          <w:bottom w:val="nil"/>
          <w:right w:val="nil"/>
          <w:between w:val="nil"/>
        </w:pBdr>
        <w:jc w:val="both"/>
        <w:rPr>
          <w:color w:val="000000"/>
          <w:sz w:val="20"/>
          <w:szCs w:val="20"/>
        </w:rPr>
      </w:pPr>
    </w:p>
    <w:p w14:paraId="62F679F2" w14:textId="77777777" w:rsidR="00B42F63" w:rsidRPr="00A7633F" w:rsidRDefault="00B42F63" w:rsidP="00B42F63">
      <w:pPr>
        <w:pBdr>
          <w:top w:val="nil"/>
          <w:left w:val="nil"/>
          <w:bottom w:val="nil"/>
          <w:right w:val="nil"/>
          <w:between w:val="nil"/>
        </w:pBdr>
        <w:jc w:val="both"/>
        <w:rPr>
          <w:color w:val="FF0000"/>
          <w:sz w:val="20"/>
          <w:szCs w:val="20"/>
        </w:rPr>
      </w:pPr>
      <w:r>
        <w:rPr>
          <w:rFonts w:ascii="Times" w:eastAsia="Times" w:hAnsi="Times" w:cs="Times"/>
          <w:b/>
          <w:sz w:val="20"/>
          <w:szCs w:val="20"/>
        </w:rPr>
        <w:t xml:space="preserve">Keywords:  </w:t>
      </w:r>
      <w:r w:rsidRPr="00A7633F">
        <w:rPr>
          <w:bCs/>
          <w:sz w:val="20"/>
          <w:szCs w:val="20"/>
        </w:rPr>
        <w:t>Digital pill systems, ingestible sensors, medication adherence</w:t>
      </w:r>
      <w:r>
        <w:rPr>
          <w:bCs/>
          <w:sz w:val="20"/>
          <w:szCs w:val="20"/>
        </w:rPr>
        <w:t xml:space="preserve">, </w:t>
      </w:r>
      <w:r w:rsidRPr="00A7633F">
        <w:rPr>
          <w:bCs/>
          <w:sz w:val="20"/>
          <w:szCs w:val="20"/>
        </w:rPr>
        <w:t>HIV pre-exposure prophylaxis</w:t>
      </w:r>
    </w:p>
    <w:p w14:paraId="24B13273" w14:textId="77777777" w:rsidR="00B42F63" w:rsidRPr="00242E15" w:rsidRDefault="00B42F63" w:rsidP="00B42F63">
      <w:pPr>
        <w:pStyle w:val="Heading1"/>
      </w:pPr>
      <w:r>
        <w:t xml:space="preserve">1. Introduction </w:t>
      </w:r>
    </w:p>
    <w:p w14:paraId="09EC9B7D" w14:textId="6414D5BB" w:rsidR="00B42F63" w:rsidRDefault="00B42F63" w:rsidP="00B42F63">
      <w:pPr>
        <w:ind w:firstLine="360"/>
        <w:jc w:val="both"/>
        <w:rPr>
          <w:sz w:val="20"/>
          <w:szCs w:val="20"/>
        </w:rPr>
      </w:pPr>
      <w:r>
        <w:rPr>
          <w:sz w:val="20"/>
          <w:szCs w:val="20"/>
        </w:rPr>
        <w:t xml:space="preserve">Human immunodeficiency virus (HIV) represents an ongoing public health crisis on a global scale. In the United States (US) in 2020, the US Centers for Disease Control and Prevention (CDC) reported 30,635 new infections, with transmissions primarily occurring via sexual activity and/or injection drug use </w:t>
      </w:r>
      <w:r>
        <w:rPr>
          <w:sz w:val="20"/>
          <w:szCs w:val="20"/>
        </w:rPr>
        <w:fldChar w:fldCharType="begin"/>
      </w:r>
      <w:r w:rsidR="007520D4">
        <w:rPr>
          <w:sz w:val="20"/>
          <w:szCs w:val="20"/>
        </w:rPr>
        <w:instrText xml:space="preserve"> ADDIN ZOTERO_ITEM CSL_CITATION {"citationID":"ocmRofA0","properties":{"formattedCitation":"(CDC, 2022)","plainCitation":"(CDC, 2022)","noteIndex":0},"citationItems":[{"id":4071,"uris":["http://zotero.org/groups/4738246/items/JUN5DVX6"],"itemData":{"id":4071,"type":"report","number":"Vol. 33","publisher":"Centers for Disease Control and Prevention","title":"HIV Surveillance Report, 2020","URL":"https://www.cdc.gov/hiv/library/reports/hiv-surveillance/vol-33/index.html","author":[{"family":"CDC","given":""}],"accessed":{"date-parts":[["2023",6,5]]},"issued":{"date-parts":[["2022",5]]}},"label":"page"}],"schema":"https://github.com/citation-style-language/schema/raw/master/csl-citation.json"} </w:instrText>
      </w:r>
      <w:r>
        <w:rPr>
          <w:sz w:val="20"/>
          <w:szCs w:val="20"/>
        </w:rPr>
        <w:fldChar w:fldCharType="separate"/>
      </w:r>
      <w:r w:rsidR="007520D4">
        <w:rPr>
          <w:noProof/>
          <w:sz w:val="20"/>
          <w:szCs w:val="20"/>
        </w:rPr>
        <w:t>(CDC, 2022)</w:t>
      </w:r>
      <w:r>
        <w:rPr>
          <w:sz w:val="20"/>
          <w:szCs w:val="20"/>
        </w:rPr>
        <w:fldChar w:fldCharType="end"/>
      </w:r>
      <w:r>
        <w:rPr>
          <w:sz w:val="20"/>
          <w:szCs w:val="20"/>
        </w:rPr>
        <w:t xml:space="preserve">. These statistics likely underestimate the true HIV incidence in 2020, however, given the impact of the COVID-19 pandemic on clinic-based testing. Men who have sex with men (MSM) experience health disparities that place them at a disproportionate risk for HIV. In 2019, </w:t>
      </w:r>
      <w:r w:rsidRPr="008D1A0E">
        <w:rPr>
          <w:sz w:val="20"/>
          <w:szCs w:val="20"/>
        </w:rPr>
        <w:t xml:space="preserve">approximately 69% </w:t>
      </w:r>
      <w:r>
        <w:rPr>
          <w:sz w:val="20"/>
          <w:szCs w:val="20"/>
        </w:rPr>
        <w:t>of new diagnoses in the US were among MSM</w:t>
      </w:r>
      <w:r w:rsidRPr="00AF7087">
        <w:rPr>
          <w:sz w:val="20"/>
          <w:szCs w:val="20"/>
        </w:rPr>
        <w:t xml:space="preserve"> </w:t>
      </w:r>
      <w:r>
        <w:rPr>
          <w:sz w:val="20"/>
          <w:szCs w:val="20"/>
        </w:rPr>
        <w:fldChar w:fldCharType="begin"/>
      </w:r>
      <w:r w:rsidR="007520D4">
        <w:rPr>
          <w:sz w:val="20"/>
          <w:szCs w:val="20"/>
        </w:rPr>
        <w:instrText xml:space="preserve"> ADDIN ZOTERO_ITEM CSL_CITATION {"citationID":"NWYS0OHJ","properties":{"formattedCitation":"(CDC, 2021a, 2021b)","plainCitation":"(CDC, 2021a, 2021b)","noteIndex":0},"citationItems":[{"id":4066,"uris":["http://zotero.org/groups/4738246/items/VXL359H4"],"itemData":{"id":4066,"type":"report","number":"Vol. 32","publisher":"Centers for Disease Control and Prevention","title":"Diagnoses of HIV Infection in the United States and Dependent Areas 2019: Special Focus Profiles","URL":"https://www.cdc.gov/hiv/library/reports/hiv-surveillance/vol-32/content/special-focus-profiles.html","author":[{"family":"CDC","given":""}],"accessed":{"date-parts":[["2023",6,5]]},"issued":{"date-parts":[["2021",5]]}},"label":"page"},{"id":4065,"uris":["http://zotero.org/groups/4738246/items/SZ3Z4YR3"],"itemData":{"id":4065,"type":"report","number":"Vol. 32","publisher":"Centers for Disease Control and Prevention","title":"HIV Surveillance Report, 2019","URL":"https://www.cdc.gov/hiv/pdf/library/reports/surveillance/cdc-hiv-surveillance-report-2018-updated-vol-32.pdf","author":[{"family":"CDC","given":""}],"accessed":{"date-parts":[["2023",6,5]]},"issued":{"date-parts":[["2021",5]]}},"label":"page"}],"schema":"https://github.com/citation-style-language/schema/raw/master/csl-citation.json"} </w:instrText>
      </w:r>
      <w:r>
        <w:rPr>
          <w:sz w:val="20"/>
          <w:szCs w:val="20"/>
        </w:rPr>
        <w:fldChar w:fldCharType="separate"/>
      </w:r>
      <w:r w:rsidR="007520D4">
        <w:rPr>
          <w:noProof/>
          <w:sz w:val="20"/>
          <w:szCs w:val="20"/>
        </w:rPr>
        <w:t>(CDC, 2021a, 2021b)</w:t>
      </w:r>
      <w:r>
        <w:rPr>
          <w:sz w:val="20"/>
          <w:szCs w:val="20"/>
        </w:rPr>
        <w:fldChar w:fldCharType="end"/>
      </w:r>
      <w:r>
        <w:rPr>
          <w:sz w:val="20"/>
          <w:szCs w:val="20"/>
        </w:rPr>
        <w:t>.</w:t>
      </w:r>
    </w:p>
    <w:p w14:paraId="5515CF6B" w14:textId="3260C5B2" w:rsidR="00B42F63" w:rsidRPr="004C438B" w:rsidRDefault="00B42F63" w:rsidP="00B42F63">
      <w:pPr>
        <w:ind w:firstLine="360"/>
        <w:jc w:val="both"/>
        <w:rPr>
          <w:sz w:val="20"/>
          <w:szCs w:val="20"/>
          <w:lang w:val="en"/>
        </w:rPr>
      </w:pPr>
      <w:r>
        <w:rPr>
          <w:sz w:val="20"/>
          <w:szCs w:val="20"/>
          <w:lang w:val="en"/>
        </w:rPr>
        <w:t>Over the last decade, once-daily o</w:t>
      </w:r>
      <w:r>
        <w:rPr>
          <w:sz w:val="20"/>
          <w:szCs w:val="20"/>
        </w:rPr>
        <w:t>ral pre</w:t>
      </w:r>
      <w:r w:rsidRPr="007209DA">
        <w:rPr>
          <w:sz w:val="20"/>
          <w:szCs w:val="20"/>
          <w:lang w:val="en"/>
        </w:rPr>
        <w:t>-exposure prophylaxis (PrEP)</w:t>
      </w:r>
      <w:r>
        <w:rPr>
          <w:sz w:val="20"/>
          <w:szCs w:val="20"/>
          <w:lang w:val="en"/>
        </w:rPr>
        <w:t xml:space="preserve"> has been empirically demonstrated to be</w:t>
      </w:r>
      <w:r w:rsidR="004C3B8E">
        <w:rPr>
          <w:sz w:val="20"/>
          <w:szCs w:val="20"/>
          <w:lang w:val="en"/>
        </w:rPr>
        <w:t xml:space="preserve"> </w:t>
      </w:r>
      <w:r>
        <w:rPr>
          <w:sz w:val="20"/>
          <w:szCs w:val="20"/>
          <w:lang w:val="en"/>
        </w:rPr>
        <w:t xml:space="preserve">highly efficacious </w:t>
      </w:r>
      <w:r w:rsidR="003D0E25">
        <w:rPr>
          <w:sz w:val="20"/>
          <w:szCs w:val="20"/>
          <w:lang w:val="en"/>
        </w:rPr>
        <w:t>for</w:t>
      </w:r>
      <w:r w:rsidR="0051671A">
        <w:rPr>
          <w:sz w:val="20"/>
          <w:szCs w:val="20"/>
          <w:lang w:val="en"/>
        </w:rPr>
        <w:t xml:space="preserve"> HIV </w:t>
      </w:r>
      <w:r>
        <w:rPr>
          <w:sz w:val="20"/>
          <w:szCs w:val="20"/>
          <w:lang w:val="en"/>
        </w:rPr>
        <w:t>prevent</w:t>
      </w:r>
      <w:r w:rsidR="0051671A">
        <w:rPr>
          <w:sz w:val="20"/>
          <w:szCs w:val="20"/>
          <w:lang w:val="en"/>
        </w:rPr>
        <w:t xml:space="preserve">ion </w:t>
      </w:r>
      <w:r>
        <w:rPr>
          <w:sz w:val="20"/>
          <w:szCs w:val="20"/>
          <w:lang w:val="en"/>
        </w:rPr>
        <w:fldChar w:fldCharType="begin"/>
      </w:r>
      <w:r>
        <w:rPr>
          <w:sz w:val="20"/>
          <w:szCs w:val="20"/>
          <w:lang w:val="en"/>
        </w:rPr>
        <w:instrText xml:space="preserve"> ADDIN ZOTERO_ITEM CSL_CITATION {"citationID":"nDO8dl7B","properties":{"formattedCitation":"(Anderson et al., 2012; Doblecki-Lewis et al., 2015)","plainCitation":"(Anderson et al., 2012; Doblecki-Lewis et al., 2015)","noteIndex":0},"citationItems":[{"id":3236,"uris":["http://zotero.org/groups/4738246/items/DL8DY68N"],"itemData":{"id":3236,"type":"article-journal","container-title":"Science Translational Medicine","DOI":"10.1126/scitranslmed.3004006","ISSN":"1946-6234, 1946-6242","issue":"151","journalAbbreviation":"Science Translational Medicine","language":"en","page":"151ra125-151ra125","source":"DOI.org (Crossref)","title":"Emtricitabine-tenofovir exposure and pre-exposure prophylaxis efficacy in men who have sex with men","volume":"4","author":[{"family":"Anderson","given":"P. L."},{"family":"Glidden","given":"D. V."},{"family":"Liu","given":"A."},{"family":"Buchbinder","given":"S."},{"family":"Lama","given":"J. R."},{"family":"Guanira","given":"J. V."},{"family":"McMahan","given":"V."},{"family":"Bushman","given":"L. R."},{"family":"Casapia","given":"M."},{"family":"Montoya-Herrera","given":"O."},{"family":"Veloso","given":"V. G."},{"family":"Mayer","given":"K. H."},{"family":"Chariyalertsak","given":"S."},{"family":"Schechter","given":"M."},{"family":"Bekker","given":"L.-G."},{"family":"Kallas","given":"E. G."},{"family":"Grant","given":"R. M."},{"literal":"For the iPrEx Study Team"}],"issued":{"date-parts":[["2012",9,12]]}},"label":"page"},{"id":3234,"uris":["http://zotero.org/groups/4738246/items/DF6USIKF"],"itemData":{"id":3234,"type":"article-journal","container-title":"Current Treatment Options in Infectious Diseases","DOI":"10.1007/s40506-015-0046-4","ISSN":"1534-6250","issue":"2","journalAbbreviation":"Curr Treat Options Infect Dis","language":"en","page":"101-112","source":"DOI.org (Crossref)","title":"Clinical treatment options infectious diseases: Update on PrEP implementation, adherence, and advances in delivery","title-short":"Clinical Treatment Options Infectious Diseases","volume":"7","author":[{"family":"Doblecki-Lewis","given":"Susanne"},{"family":"Cohen","given":"Stephanie"},{"family":"Liu","given":"Albert"}],"issued":{"date-parts":[["2015",6]]}},"label":"page"}],"schema":"https://github.com/citation-style-language/schema/raw/master/csl-citation.json"} </w:instrText>
      </w:r>
      <w:r>
        <w:rPr>
          <w:sz w:val="20"/>
          <w:szCs w:val="20"/>
          <w:lang w:val="en"/>
        </w:rPr>
        <w:fldChar w:fldCharType="separate"/>
      </w:r>
      <w:r>
        <w:rPr>
          <w:noProof/>
          <w:sz w:val="20"/>
          <w:szCs w:val="20"/>
          <w:lang w:val="en"/>
        </w:rPr>
        <w:t>(Anderson et al., 2012; Doblecki-Lewis et al., 2015)</w:t>
      </w:r>
      <w:r>
        <w:rPr>
          <w:sz w:val="20"/>
          <w:szCs w:val="20"/>
          <w:lang w:val="en"/>
        </w:rPr>
        <w:fldChar w:fldCharType="end"/>
      </w:r>
      <w:r>
        <w:rPr>
          <w:sz w:val="20"/>
          <w:szCs w:val="20"/>
          <w:lang w:val="en"/>
        </w:rPr>
        <w:t xml:space="preserve">, and is </w:t>
      </w:r>
      <w:r>
        <w:rPr>
          <w:sz w:val="20"/>
          <w:szCs w:val="20"/>
          <w:lang w:val="en"/>
        </w:rPr>
        <w:lastRenderedPageBreak/>
        <w:t>recommended by both</w:t>
      </w:r>
      <w:r w:rsidRPr="00D07632">
        <w:rPr>
          <w:sz w:val="20"/>
          <w:szCs w:val="20"/>
          <w:lang w:val="en"/>
        </w:rPr>
        <w:t xml:space="preserve"> the US CDC </w:t>
      </w:r>
      <w:r>
        <w:rPr>
          <w:sz w:val="20"/>
          <w:szCs w:val="20"/>
          <w:lang w:val="en"/>
        </w:rPr>
        <w:fldChar w:fldCharType="begin"/>
      </w:r>
      <w:r w:rsidR="007520D4">
        <w:rPr>
          <w:sz w:val="20"/>
          <w:szCs w:val="20"/>
          <w:lang w:val="en"/>
        </w:rPr>
        <w:instrText xml:space="preserve"> ADDIN ZOTERO_ITEM CSL_CITATION {"citationID":"LjWEiX7W","properties":{"formattedCitation":"(CDC, 2017)","plainCitation":"(CDC, 2017)","noteIndex":0},"citationItems":[{"id":3367,"uris":["http://zotero.org/groups/4738246/items/D6HIGGTF"],"itemData":{"id":3367,"type":"report","publisher":"Centers for Disease Control and Prevention","title":"Preexposure prophylaxis for the prevention of HIV infection in the United States - 2017 update: a clinical practice guideline","URL":"https://www.cdc.gov/hiv/pdf/risk/prep/cdc-hiv-prep-guidelines-2017.pdf","author":[{"family":"CDC","given":""}],"issued":{"date-parts":[["2017"]]}}}],"schema":"https://github.com/citation-style-language/schema/raw/master/csl-citation.json"} </w:instrText>
      </w:r>
      <w:r>
        <w:rPr>
          <w:sz w:val="20"/>
          <w:szCs w:val="20"/>
          <w:lang w:val="en"/>
        </w:rPr>
        <w:fldChar w:fldCharType="separate"/>
      </w:r>
      <w:r w:rsidR="007520D4">
        <w:rPr>
          <w:noProof/>
          <w:sz w:val="20"/>
          <w:szCs w:val="20"/>
          <w:lang w:val="en"/>
        </w:rPr>
        <w:t>(CDC, 2017)</w:t>
      </w:r>
      <w:r>
        <w:rPr>
          <w:sz w:val="20"/>
          <w:szCs w:val="20"/>
          <w:lang w:val="en"/>
        </w:rPr>
        <w:fldChar w:fldCharType="end"/>
      </w:r>
      <w:r w:rsidR="005752B1">
        <w:rPr>
          <w:sz w:val="20"/>
          <w:szCs w:val="20"/>
          <w:lang w:val="en"/>
        </w:rPr>
        <w:t xml:space="preserve"> and</w:t>
      </w:r>
      <w:r w:rsidRPr="00D07632">
        <w:rPr>
          <w:sz w:val="20"/>
          <w:szCs w:val="20"/>
          <w:lang w:val="en"/>
        </w:rPr>
        <w:t xml:space="preserve"> the World Health Organization </w:t>
      </w:r>
      <w:r>
        <w:rPr>
          <w:sz w:val="20"/>
          <w:szCs w:val="20"/>
          <w:lang w:val="en"/>
        </w:rPr>
        <w:fldChar w:fldCharType="begin"/>
      </w:r>
      <w:r w:rsidR="007520D4">
        <w:rPr>
          <w:sz w:val="20"/>
          <w:szCs w:val="20"/>
          <w:lang w:val="en"/>
        </w:rPr>
        <w:instrText xml:space="preserve"> ADDIN ZOTERO_ITEM CSL_CITATION {"citationID":"1CNz3aiV","properties":{"formattedCitation":"(WHO, 2016)","plainCitation":"(WHO, 2016)","noteIndex":0},"citationItems":[{"id":3542,"uris":["http://zotero.org/groups/4738246/items/K4YDD5Q3"],"itemData":{"id":3542,"type":"report","publisher":"World Health Organization","title":"Consolidated guidelines on the use of antiretroviral drugs for treating and preventing HIV infection. Recommendations for a public health approach, 2nd edn.","URL":"https://www.who.int/publications/i/item/9789241549684","author":[{"family":"WHO","given":""}],"accessed":{"date-parts":[["2023",6,5]]},"issued":{"date-parts":[["2016"]]}}}],"schema":"https://github.com/citation-style-language/schema/raw/master/csl-citation.json"} </w:instrText>
      </w:r>
      <w:r>
        <w:rPr>
          <w:sz w:val="20"/>
          <w:szCs w:val="20"/>
          <w:lang w:val="en"/>
        </w:rPr>
        <w:fldChar w:fldCharType="separate"/>
      </w:r>
      <w:r w:rsidR="007520D4">
        <w:rPr>
          <w:noProof/>
          <w:sz w:val="20"/>
          <w:szCs w:val="20"/>
          <w:lang w:val="en"/>
        </w:rPr>
        <w:t>(WHO, 2016)</w:t>
      </w:r>
      <w:r>
        <w:rPr>
          <w:sz w:val="20"/>
          <w:szCs w:val="20"/>
          <w:lang w:val="en"/>
        </w:rPr>
        <w:fldChar w:fldCharType="end"/>
      </w:r>
      <w:r>
        <w:rPr>
          <w:sz w:val="20"/>
          <w:szCs w:val="20"/>
          <w:lang w:val="en"/>
        </w:rPr>
        <w:t>; however, its effectiveness depends on the degree of adherence. I</w:t>
      </w:r>
      <w:r>
        <w:rPr>
          <w:sz w:val="20"/>
          <w:szCs w:val="20"/>
        </w:rPr>
        <w:t xml:space="preserve">n 2012, the </w:t>
      </w:r>
      <w:r w:rsidRPr="0065074A">
        <w:rPr>
          <w:sz w:val="20"/>
          <w:szCs w:val="20"/>
        </w:rPr>
        <w:t xml:space="preserve">multinational Pre-exposure Prophylaxis Initiative (iPrEX) </w:t>
      </w:r>
      <w:r>
        <w:rPr>
          <w:sz w:val="20"/>
          <w:szCs w:val="20"/>
        </w:rPr>
        <w:t xml:space="preserve">study demonstrated that once-daily </w:t>
      </w:r>
      <w:r w:rsidRPr="007209DA">
        <w:rPr>
          <w:sz w:val="20"/>
          <w:szCs w:val="20"/>
          <w:lang w:val="en"/>
        </w:rPr>
        <w:t>tenofovir disoproxil fumarate/emtricitabine (TDF/FTC)</w:t>
      </w:r>
      <w:r>
        <w:rPr>
          <w:sz w:val="20"/>
          <w:szCs w:val="20"/>
          <w:lang w:val="en"/>
        </w:rPr>
        <w:t xml:space="preserve"> was 99% effective for preventing HIV in </w:t>
      </w:r>
      <w:r w:rsidRPr="00542601">
        <w:rPr>
          <w:sz w:val="20"/>
          <w:szCs w:val="20"/>
          <w:lang w:val="en"/>
        </w:rPr>
        <w:t>MSM</w:t>
      </w:r>
      <w:r>
        <w:rPr>
          <w:sz w:val="20"/>
          <w:szCs w:val="20"/>
          <w:lang w:val="en"/>
        </w:rPr>
        <w:t xml:space="preserve"> w</w:t>
      </w:r>
      <w:r w:rsidRPr="00D34BE5">
        <w:rPr>
          <w:sz w:val="20"/>
          <w:szCs w:val="20"/>
          <w:lang w:val="en"/>
        </w:rPr>
        <w:t xml:space="preserve">ith drug levels consistent with </w:t>
      </w:r>
      <w:r>
        <w:rPr>
          <w:sz w:val="20"/>
          <w:szCs w:val="20"/>
          <w:lang w:val="en"/>
        </w:rPr>
        <w:t>daily adherence, and over 90% effective in those who took at least four of seven</w:t>
      </w:r>
      <w:r w:rsidRPr="00D34BE5">
        <w:rPr>
          <w:sz w:val="20"/>
          <w:szCs w:val="20"/>
          <w:lang w:val="en"/>
        </w:rPr>
        <w:t xml:space="preserve"> </w:t>
      </w:r>
      <w:r>
        <w:rPr>
          <w:sz w:val="20"/>
          <w:szCs w:val="20"/>
          <w:lang w:val="en"/>
        </w:rPr>
        <w:t xml:space="preserve">daily doses </w:t>
      </w:r>
      <w:r w:rsidRPr="00D34BE5">
        <w:rPr>
          <w:sz w:val="20"/>
          <w:szCs w:val="20"/>
          <w:lang w:val="en"/>
        </w:rPr>
        <w:t>per week,</w:t>
      </w:r>
      <w:r>
        <w:rPr>
          <w:sz w:val="20"/>
          <w:szCs w:val="20"/>
          <w:lang w:val="en"/>
        </w:rPr>
        <w:t xml:space="preserve"> but only </w:t>
      </w:r>
      <w:r w:rsidRPr="00F90E63">
        <w:rPr>
          <w:sz w:val="20"/>
          <w:szCs w:val="20"/>
          <w:lang w:val="en"/>
        </w:rPr>
        <w:t xml:space="preserve">76% </w:t>
      </w:r>
      <w:r>
        <w:rPr>
          <w:sz w:val="20"/>
          <w:szCs w:val="20"/>
          <w:lang w:val="en"/>
        </w:rPr>
        <w:t xml:space="preserve">effective </w:t>
      </w:r>
      <w:r w:rsidRPr="00F90E63">
        <w:rPr>
          <w:sz w:val="20"/>
          <w:szCs w:val="20"/>
          <w:lang w:val="en"/>
        </w:rPr>
        <w:t xml:space="preserve">among </w:t>
      </w:r>
      <w:r>
        <w:rPr>
          <w:sz w:val="20"/>
          <w:szCs w:val="20"/>
          <w:lang w:val="en"/>
        </w:rPr>
        <w:t>individuals</w:t>
      </w:r>
      <w:r w:rsidRPr="00F90E63">
        <w:rPr>
          <w:sz w:val="20"/>
          <w:szCs w:val="20"/>
          <w:lang w:val="en"/>
        </w:rPr>
        <w:t xml:space="preserve"> </w:t>
      </w:r>
      <w:r>
        <w:rPr>
          <w:sz w:val="20"/>
          <w:szCs w:val="20"/>
          <w:lang w:val="en"/>
        </w:rPr>
        <w:t>who took</w:t>
      </w:r>
      <w:r w:rsidRPr="00F90E63">
        <w:rPr>
          <w:sz w:val="20"/>
          <w:szCs w:val="20"/>
          <w:lang w:val="en"/>
        </w:rPr>
        <w:t xml:space="preserve"> </w:t>
      </w:r>
      <w:r>
        <w:rPr>
          <w:sz w:val="20"/>
          <w:szCs w:val="20"/>
          <w:lang w:val="en"/>
        </w:rPr>
        <w:t>fewer than</w:t>
      </w:r>
      <w:r w:rsidRPr="00F90E63">
        <w:rPr>
          <w:sz w:val="20"/>
          <w:szCs w:val="20"/>
          <w:lang w:val="en"/>
        </w:rPr>
        <w:t xml:space="preserve"> four </w:t>
      </w:r>
      <w:r>
        <w:rPr>
          <w:sz w:val="20"/>
          <w:szCs w:val="20"/>
          <w:lang w:val="en"/>
        </w:rPr>
        <w:t>doses</w:t>
      </w:r>
      <w:r w:rsidRPr="00F90E63">
        <w:rPr>
          <w:sz w:val="20"/>
          <w:szCs w:val="20"/>
          <w:lang w:val="en"/>
        </w:rPr>
        <w:t xml:space="preserve"> per week</w:t>
      </w:r>
      <w:r>
        <w:rPr>
          <w:sz w:val="20"/>
          <w:szCs w:val="20"/>
          <w:lang w:val="en"/>
        </w:rPr>
        <w:t xml:space="preserve"> </w:t>
      </w:r>
      <w:r>
        <w:rPr>
          <w:sz w:val="20"/>
          <w:szCs w:val="20"/>
          <w:lang w:val="en"/>
        </w:rPr>
        <w:fldChar w:fldCharType="begin"/>
      </w:r>
      <w:r>
        <w:rPr>
          <w:sz w:val="20"/>
          <w:szCs w:val="20"/>
          <w:lang w:val="en"/>
        </w:rPr>
        <w:instrText xml:space="preserve"> ADDIN ZOTERO_ITEM CSL_CITATION {"citationID":"iDt4Kgfn","properties":{"formattedCitation":"(Anderson et al., 2012; Grant et al., 2010)","plainCitation":"(Anderson et al., 2012; Grant et al., 2010)","noteIndex":0},"citationItems":[{"id":3236,"uris":["http://zotero.org/groups/4738246/items/DL8DY68N"],"itemData":{"id":3236,"type":"article-journal","container-title":"Science Translational Medicine","DOI":"10.1126/scitranslmed.3004006","ISSN":"1946-6234, 1946-6242","issue":"151","journalAbbreviation":"Science Translational Medicine","language":"en","page":"151ra125-151ra125","source":"DOI.org (Crossref)","title":"Emtricitabine-tenofovir exposure and pre-exposure prophylaxis efficacy in men who have sex with men","volume":"4","author":[{"family":"Anderson","given":"P. L."},{"family":"Glidden","given":"D. V."},{"family":"Liu","given":"A."},{"family":"Buchbinder","given":"S."},{"family":"Lama","given":"J. R."},{"family":"Guanira","given":"J. V."},{"family":"McMahan","given":"V."},{"family":"Bushman","given":"L. R."},{"family":"Casapia","given":"M."},{"family":"Montoya-Herrera","given":"O."},{"family":"Veloso","given":"V. G."},{"family":"Mayer","given":"K. H."},{"family":"Chariyalertsak","given":"S."},{"family":"Schechter","given":"M."},{"family":"Bekker","given":"L.-G."},{"family":"Kallas","given":"E. G."},{"family":"Grant","given":"R. M."},{"literal":"For the iPrEx Study Team"}],"issued":{"date-parts":[["2012",9,12]]}},"label":"page"},{"id":3238,"uris":["http://zotero.org/groups/4738246/items/YT2JJQ5F"],"itemData":{"id":3238,"type":"article-journal","container-title":"New England Journal of Medicine","DOI":"10.1056/NEJMoa1011205","ISSN":"0028-4793, 1533-4406","issue":"27","journalAbbreviation":"N Engl J Med","language":"en","page":"2587-2599","source":"DOI.org (Crossref)","title":"Preexposure chemoprophylaxis for HIV prevention in men who have sex with men","volume":"363","author":[{"family":"Grant","given":"Robert M."},{"family":"Lama","given":"Javier R."},{"family":"Anderson","given":"Peter L."},{"family":"McMahan","given":"Vanessa"},{"family":"Liu","given":"Albert Y."},{"family":"Vargas","given":"Lorena"},{"family":"Goicochea","given":"Pedro"},{"family":"Casapía","given":"Martín"},{"family":"Guanira-Carranza","given":"Juan Vicente"},{"family":"Ramirez-Cardich","given":"Maria E."},{"family":"Montoya-Herrera","given":"Orlando"},{"family":"Fernández","given":"Telmo"},{"family":"Veloso","given":"Valdilea G."},{"family":"Buchbinder","given":"Susan P."},{"family":"Chariyalertsak","given":"Suwat"},{"family":"Schechter","given":"Mauro"},{"family":"Bekker","given":"Linda-Gail"},{"family":"Mayer","given":"Kenneth H."},{"family":"Kallás","given":"Esper Georges"},{"family":"Amico","given":"K. Rivet"},{"family":"Mulligan","given":"Kathleen"},{"family":"Bushman","given":"Lane R."},{"family":"Hance","given":"Robert J."},{"family":"Ganoza","given":"Carmela"},{"family":"Defechereux","given":"Patricia"},{"family":"Postle","given":"Brian"},{"family":"Wang","given":"Furong"},{"family":"McConnell","given":"J. Jeff"},{"family":"Zheng","given":"Jia-Hua"},{"family":"Lee","given":"Jeanny"},{"family":"Rooney","given":"James F."},{"family":"Jaffe","given":"Howard S."},{"family":"Martinez","given":"Ana I."},{"family":"Burns","given":"David N."},{"family":"Glidden","given":"David V."}],"issued":{"date-parts":[["2010",12,30]]}},"label":"page"}],"schema":"https://github.com/citation-style-language/schema/raw/master/csl-citation.json"} </w:instrText>
      </w:r>
      <w:r>
        <w:rPr>
          <w:sz w:val="20"/>
          <w:szCs w:val="20"/>
          <w:lang w:val="en"/>
        </w:rPr>
        <w:fldChar w:fldCharType="separate"/>
      </w:r>
      <w:r>
        <w:rPr>
          <w:noProof/>
          <w:sz w:val="20"/>
          <w:szCs w:val="20"/>
          <w:lang w:val="en"/>
        </w:rPr>
        <w:t>(Anderson et al., 2012; Grant et al., 2010)</w:t>
      </w:r>
      <w:r>
        <w:rPr>
          <w:sz w:val="20"/>
          <w:szCs w:val="20"/>
          <w:lang w:val="en"/>
        </w:rPr>
        <w:fldChar w:fldCharType="end"/>
      </w:r>
      <w:r>
        <w:rPr>
          <w:sz w:val="20"/>
          <w:szCs w:val="20"/>
          <w:lang w:val="en"/>
        </w:rPr>
        <w:t>.</w:t>
      </w:r>
    </w:p>
    <w:p w14:paraId="40C320E0" w14:textId="458D1ED9" w:rsidR="00B42F63" w:rsidRDefault="00B42F63" w:rsidP="00B42F63">
      <w:pPr>
        <w:ind w:firstLine="360"/>
        <w:jc w:val="both"/>
        <w:rPr>
          <w:sz w:val="20"/>
          <w:szCs w:val="20"/>
        </w:rPr>
      </w:pPr>
      <w:r w:rsidRPr="00542601">
        <w:rPr>
          <w:sz w:val="20"/>
          <w:szCs w:val="20"/>
        </w:rPr>
        <w:t xml:space="preserve">Substance use </w:t>
      </w:r>
      <w:r>
        <w:rPr>
          <w:sz w:val="20"/>
          <w:szCs w:val="20"/>
        </w:rPr>
        <w:t xml:space="preserve">disorders </w:t>
      </w:r>
      <w:r w:rsidRPr="00542601">
        <w:rPr>
          <w:sz w:val="20"/>
          <w:szCs w:val="20"/>
        </w:rPr>
        <w:t xml:space="preserve">increase the risk of </w:t>
      </w:r>
      <w:r>
        <w:rPr>
          <w:sz w:val="20"/>
          <w:szCs w:val="20"/>
        </w:rPr>
        <w:t>suboptimal PrEP adherence and subsequent HIV infection</w:t>
      </w:r>
      <w:r w:rsidR="00192A6A">
        <w:rPr>
          <w:sz w:val="20"/>
          <w:szCs w:val="20"/>
        </w:rPr>
        <w:t>. I</w:t>
      </w:r>
      <w:r>
        <w:rPr>
          <w:sz w:val="20"/>
          <w:szCs w:val="20"/>
        </w:rPr>
        <w:t xml:space="preserve">n </w:t>
      </w:r>
      <w:r w:rsidRPr="00542601">
        <w:rPr>
          <w:sz w:val="20"/>
          <w:szCs w:val="20"/>
        </w:rPr>
        <w:t>2018, individuals with substance use accounted for 10% of new infections across the US</w:t>
      </w:r>
      <w:r>
        <w:rPr>
          <w:sz w:val="20"/>
          <w:szCs w:val="20"/>
        </w:rPr>
        <w:t>. In one study of MSM, the</w:t>
      </w:r>
      <w:r w:rsidRPr="00CF2DD5">
        <w:rPr>
          <w:sz w:val="20"/>
          <w:szCs w:val="20"/>
          <w:lang w:val="en"/>
        </w:rPr>
        <w:t xml:space="preserve"> use of psychostimulants (e.g.,</w:t>
      </w:r>
      <w:r w:rsidRPr="00BF0559">
        <w:rPr>
          <w:sz w:val="20"/>
          <w:szCs w:val="20"/>
          <w:lang w:val="en"/>
        </w:rPr>
        <w:t xml:space="preserve"> </w:t>
      </w:r>
      <w:r w:rsidRPr="00CF2DD5">
        <w:rPr>
          <w:sz w:val="20"/>
          <w:szCs w:val="20"/>
          <w:lang w:val="en"/>
        </w:rPr>
        <w:t>cocaine</w:t>
      </w:r>
      <w:r>
        <w:rPr>
          <w:sz w:val="20"/>
          <w:szCs w:val="20"/>
          <w:lang w:val="en"/>
        </w:rPr>
        <w:t>,</w:t>
      </w:r>
      <w:r w:rsidRPr="00CF2DD5">
        <w:rPr>
          <w:sz w:val="20"/>
          <w:szCs w:val="20"/>
          <w:lang w:val="en"/>
        </w:rPr>
        <w:t xml:space="preserve"> methamphetamine</w:t>
      </w:r>
      <w:r>
        <w:rPr>
          <w:sz w:val="20"/>
          <w:szCs w:val="20"/>
          <w:lang w:val="en"/>
        </w:rPr>
        <w:t xml:space="preserve">, </w:t>
      </w:r>
      <w:r w:rsidRPr="00CF2DD5">
        <w:rPr>
          <w:sz w:val="20"/>
          <w:szCs w:val="20"/>
          <w:lang w:val="en"/>
        </w:rPr>
        <w:t xml:space="preserve">ketamine, </w:t>
      </w:r>
      <w:r w:rsidR="00942C0D">
        <w:rPr>
          <w:sz w:val="20"/>
          <w:szCs w:val="20"/>
          <w:lang w:val="en"/>
        </w:rPr>
        <w:t xml:space="preserve">and </w:t>
      </w:r>
      <w:r w:rsidRPr="00CF2DD5">
        <w:rPr>
          <w:sz w:val="20"/>
          <w:szCs w:val="20"/>
          <w:lang w:val="en"/>
        </w:rPr>
        <w:t>ecstasy)</w:t>
      </w:r>
      <w:r>
        <w:rPr>
          <w:sz w:val="20"/>
          <w:szCs w:val="20"/>
          <w:lang w:val="en"/>
        </w:rPr>
        <w:t xml:space="preserve"> </w:t>
      </w:r>
      <w:r w:rsidRPr="00790B3D">
        <w:rPr>
          <w:sz w:val="20"/>
          <w:szCs w:val="20"/>
          <w:lang w:val="en"/>
        </w:rPr>
        <w:t xml:space="preserve">increased the </w:t>
      </w:r>
      <w:r>
        <w:rPr>
          <w:sz w:val="20"/>
          <w:szCs w:val="20"/>
          <w:lang w:val="en"/>
        </w:rPr>
        <w:t xml:space="preserve">likelihood of same-day PrEP nonadherence </w:t>
      </w:r>
      <w:r w:rsidRPr="00790B3D">
        <w:rPr>
          <w:sz w:val="20"/>
          <w:szCs w:val="20"/>
          <w:lang w:val="en"/>
        </w:rPr>
        <w:t>by 55%</w:t>
      </w:r>
      <w:r>
        <w:rPr>
          <w:sz w:val="20"/>
          <w:szCs w:val="20"/>
          <w:lang w:val="en"/>
        </w:rPr>
        <w:t xml:space="preserve">, </w:t>
      </w:r>
      <w:r w:rsidRPr="00790B3D">
        <w:rPr>
          <w:sz w:val="20"/>
          <w:szCs w:val="20"/>
          <w:lang w:val="en"/>
        </w:rPr>
        <w:t xml:space="preserve">and </w:t>
      </w:r>
      <w:r>
        <w:rPr>
          <w:sz w:val="20"/>
          <w:szCs w:val="20"/>
          <w:lang w:val="en"/>
        </w:rPr>
        <w:t xml:space="preserve">next-day nonadherence </w:t>
      </w:r>
      <w:r w:rsidRPr="00790B3D">
        <w:rPr>
          <w:sz w:val="20"/>
          <w:szCs w:val="20"/>
          <w:lang w:val="en"/>
        </w:rPr>
        <w:t>by 60%</w:t>
      </w:r>
      <w:r>
        <w:rPr>
          <w:sz w:val="20"/>
          <w:szCs w:val="20"/>
          <w:lang w:val="en"/>
        </w:rPr>
        <w:t xml:space="preserve"> </w:t>
      </w:r>
      <w:r>
        <w:rPr>
          <w:sz w:val="20"/>
          <w:szCs w:val="20"/>
          <w:lang w:val="en"/>
        </w:rPr>
        <w:fldChar w:fldCharType="begin"/>
      </w:r>
      <w:r>
        <w:rPr>
          <w:sz w:val="20"/>
          <w:szCs w:val="20"/>
          <w:lang w:val="en"/>
        </w:rPr>
        <w:instrText xml:space="preserve"> ADDIN ZOTERO_ITEM CSL_CITATION {"citationID":"CTIrsB8E","properties":{"formattedCitation":"(Grov et al., 2019)","plainCitation":"(Grov et al., 2019)","noteIndex":0},"citationItems":[{"id":3228,"uris":["http://zotero.org/groups/4738246/items/ELR4EXW8"],"itemData":{"id":3228,"type":"article-journal","container-title":"AIDS and Behavior","DOI":"10.1007/s10461-018-2309-9","ISSN":"1090-7165, 1573-3254","issue":"5","journalAbbreviation":"AIDS Behav","language":"en","page":"1277-1286","source":"DOI.org (Crossref)","title":"Determining the roles that club drugs, marijuana, and heavy drinking play in PrEP medication adherence among gay and bisexual men: Implications for treatment and research","title-short":"Determining the Roles that Club Drugs, Marijuana, and Heavy Drinking Play in PrEP Medication Adherence Among Gay and Bisexual Men","volume":"23","author":[{"family":"Grov","given":"Christian"},{"family":"Rendina","given":"H. Jonathon"},{"family":"John","given":"Steven A."},{"family":"Parsons","given":"Jeffrey T."}],"issued":{"date-parts":[["2019",5]]}}}],"schema":"https://github.com/citation-style-language/schema/raw/master/csl-citation.json"} </w:instrText>
      </w:r>
      <w:r>
        <w:rPr>
          <w:sz w:val="20"/>
          <w:szCs w:val="20"/>
          <w:lang w:val="en"/>
        </w:rPr>
        <w:fldChar w:fldCharType="separate"/>
      </w:r>
      <w:r>
        <w:rPr>
          <w:noProof/>
          <w:sz w:val="20"/>
          <w:szCs w:val="20"/>
          <w:lang w:val="en"/>
        </w:rPr>
        <w:t>(Grov et al., 2019)</w:t>
      </w:r>
      <w:r>
        <w:rPr>
          <w:sz w:val="20"/>
          <w:szCs w:val="20"/>
          <w:lang w:val="en"/>
        </w:rPr>
        <w:fldChar w:fldCharType="end"/>
      </w:r>
      <w:r w:rsidRPr="00790B3D">
        <w:rPr>
          <w:sz w:val="20"/>
          <w:szCs w:val="20"/>
          <w:lang w:val="en"/>
        </w:rPr>
        <w:t>.</w:t>
      </w:r>
      <w:r>
        <w:rPr>
          <w:sz w:val="20"/>
          <w:szCs w:val="20"/>
          <w:lang w:val="en"/>
        </w:rPr>
        <w:t xml:space="preserve"> Substance use in the context of sexual activity is common among MSM </w:t>
      </w:r>
      <w:r>
        <w:rPr>
          <w:sz w:val="20"/>
          <w:szCs w:val="20"/>
          <w:lang w:val="en"/>
        </w:rPr>
        <w:fldChar w:fldCharType="begin"/>
      </w:r>
      <w:r>
        <w:rPr>
          <w:sz w:val="20"/>
          <w:szCs w:val="20"/>
          <w:lang w:val="en"/>
        </w:rPr>
        <w:instrText xml:space="preserve"> ADDIN ZOTERO_ITEM CSL_CITATION {"citationID":"VP4m8dbX","properties":{"formattedCitation":"(Bourne &amp; Weatherburn, 2017; Brennan-Ing et al., 2014)","plainCitation":"(Bourne &amp; Weatherburn, 2017; Brennan-Ing et al., 2014)","noteIndex":0},"citationItems":[{"id":4073,"uris":["http://zotero.org/groups/4738246/items/CQ3YXMNH"],"itemData":{"id":4073,"type":"article-journal","container-title":"Sexually Transmitted Infections","DOI":"10.1136/sextrans-2016-052674","ISSN":"1368-4973, 1472-3263","issue":"5","journalAbbreviation":"Sex Transm Infect","language":"en","page":"342-346","source":"DOI.org (Crossref)","title":"Substance use among men who have sex with men: patterns, motivations, impacts and intervention development need","title-short":"Substance use among men who have sex with men","volume":"93","author":[{"family":"Bourne","given":"Adam"},{"family":"Weatherburn","given":"Peter"}],"issued":{"date-parts":[["2017",8]]}},"label":"page"},{"id":4072,"uris":["http://zotero.org/groups/4738246/items/G74M4KRZ"],"itemData":{"id":4072,"type":"article-journal","container-title":"Behavioral Medicine","DOI":"10.1080/08964289.2014.889069","ISSN":"0896-4289, 1940-4026","issue":"3","journalAbbreviation":"Behavioral Medicine","language":"en","page":"108-115","source":"DOI.org (Crossref)","title":"Substance Use and Sexual Risk Differences among Older Bisexual and Gay Men with HIV","volume":"40","author":[{"family":"Brennan-Ing","given":"Mark"},{"family":"Porter","given":"Kristen E."},{"family":"Seidel","given":"Liz"},{"family":"Karpiak","given":"Stephen E."}],"issued":{"date-parts":[["2014",7,3]]}},"label":"page"}],"schema":"https://github.com/citation-style-language/schema/raw/master/csl-citation.json"} </w:instrText>
      </w:r>
      <w:r>
        <w:rPr>
          <w:sz w:val="20"/>
          <w:szCs w:val="20"/>
          <w:lang w:val="en"/>
        </w:rPr>
        <w:fldChar w:fldCharType="separate"/>
      </w:r>
      <w:r>
        <w:rPr>
          <w:noProof/>
          <w:sz w:val="20"/>
          <w:szCs w:val="20"/>
          <w:lang w:val="en"/>
        </w:rPr>
        <w:t>(Bourne &amp; Weatherburn, 2017; Brennan-Ing et al., 2014)</w:t>
      </w:r>
      <w:r>
        <w:rPr>
          <w:sz w:val="20"/>
          <w:szCs w:val="20"/>
          <w:lang w:val="en"/>
        </w:rPr>
        <w:fldChar w:fldCharType="end"/>
      </w:r>
      <w:r>
        <w:rPr>
          <w:sz w:val="20"/>
          <w:szCs w:val="20"/>
          <w:lang w:val="en"/>
        </w:rPr>
        <w:t xml:space="preserve">, and use of substances – particularly stimulants – has been associated with increased engagement in </w:t>
      </w:r>
      <w:r w:rsidRPr="000F5E09">
        <w:rPr>
          <w:sz w:val="20"/>
          <w:szCs w:val="20"/>
        </w:rPr>
        <w:t xml:space="preserve">condomless </w:t>
      </w:r>
      <w:r>
        <w:rPr>
          <w:sz w:val="20"/>
          <w:szCs w:val="20"/>
        </w:rPr>
        <w:t xml:space="preserve">anal intercourse, which further increases the risk of HIV infection </w:t>
      </w:r>
      <w:r>
        <w:rPr>
          <w:sz w:val="20"/>
          <w:szCs w:val="20"/>
        </w:rPr>
        <w:fldChar w:fldCharType="begin"/>
      </w:r>
      <w:r>
        <w:rPr>
          <w:sz w:val="20"/>
          <w:szCs w:val="20"/>
        </w:rPr>
        <w:instrText xml:space="preserve"> ADDIN ZOTERO_ITEM CSL_CITATION {"citationID":"0Pf4A8lH","properties":{"formattedCitation":"(Feldman et al., 2015; Hoenigl et al., 2016)","plainCitation":"(Feldman et al., 2015; Hoenigl et al., 2016)","noteIndex":0},"citationItems":[{"id":4076,"uris":["http://zotero.org/groups/4738246/items/XM898AMG"],"itemData":{"id":4076,"type":"article-journal","container-title":"Drug and Alcohol Dependence","DOI":"10.1016/j.drugalcdep.2014.09.780","ISSN":"03768716","journalAbbreviation":"Drug and Alcohol Dependence","language":"en","page":"266-271","source":"DOI.org (Crossref)","title":"Crystal methamphetamine use and HIV medical outcomes among HIV-infected men who have sex with men accessing support services in New York","volume":"147","author":[{"family":"Feldman","given":"Matthew B."},{"family":"Thomas","given":"Jacinthe A."},{"family":"Alexy","given":"Emily R."},{"family":"Irvine","given":"Mary K."}],"issued":{"date-parts":[["2015",2]]}},"label":"page"},{"id":3256,"uris":["http://zotero.org/groups/4738246/items/9HRH5IEX"],"itemData":{"id":3256,"type":"article-journal","container-title":"JAIDS Journal of Acquired Immune Deficiency Syndromes","DOI":"10.1097/QAI.0000000000000888","ISSN":"1525-4135","issue":"5","journalAbbreviation":"JAIDS Journal of Acquired Immune Deficiency Syndromes","language":"en","page":"551-557","source":"DOI.org (Crossref)","title":"Clear links between starting methamphetamine and increasing sexual risk behavior: a cohort study among men who have sex with men","title-short":"Clear Links Between Starting Methamphetamine and Increasing Sexual Risk Behavior","volume":"71","author":[{"family":"Hoenigl","given":"Martin"},{"family":"Chaillon","given":"Antoine"},{"family":"Moore","given":"David J."},{"family":"Morris","given":"Sheldon R."},{"family":"Smith","given":"Davey M."},{"family":"Little","given":"Susan J."}],"issued":{"date-parts":[["2016",4]]}},"label":"page"}],"schema":"https://github.com/citation-style-language/schema/raw/master/csl-citation.json"} </w:instrText>
      </w:r>
      <w:r>
        <w:rPr>
          <w:sz w:val="20"/>
          <w:szCs w:val="20"/>
        </w:rPr>
        <w:fldChar w:fldCharType="separate"/>
      </w:r>
      <w:r>
        <w:rPr>
          <w:noProof/>
          <w:sz w:val="20"/>
          <w:szCs w:val="20"/>
        </w:rPr>
        <w:t>(Feldman et al., 2015; Hoenigl et al., 2016)</w:t>
      </w:r>
      <w:r>
        <w:rPr>
          <w:sz w:val="20"/>
          <w:szCs w:val="20"/>
        </w:rPr>
        <w:fldChar w:fldCharType="end"/>
      </w:r>
      <w:r>
        <w:rPr>
          <w:sz w:val="20"/>
          <w:szCs w:val="20"/>
        </w:rPr>
        <w:t xml:space="preserve">. </w:t>
      </w:r>
    </w:p>
    <w:p w14:paraId="18D10586" w14:textId="673B2BE7" w:rsidR="00B42F63" w:rsidRPr="002044CE" w:rsidRDefault="00B42F63" w:rsidP="00B42F63">
      <w:pPr>
        <w:ind w:firstLine="360"/>
        <w:jc w:val="both"/>
        <w:rPr>
          <w:bCs/>
          <w:sz w:val="20"/>
          <w:szCs w:val="20"/>
        </w:rPr>
      </w:pPr>
      <w:r w:rsidRPr="008F1A24">
        <w:rPr>
          <w:sz w:val="20"/>
          <w:szCs w:val="20"/>
        </w:rPr>
        <w:t>Given the interplay of these</w:t>
      </w:r>
      <w:r w:rsidR="0045407A">
        <w:rPr>
          <w:sz w:val="20"/>
          <w:szCs w:val="20"/>
        </w:rPr>
        <w:t xml:space="preserve"> risk</w:t>
      </w:r>
      <w:r w:rsidRPr="008F1A24">
        <w:rPr>
          <w:sz w:val="20"/>
          <w:szCs w:val="20"/>
        </w:rPr>
        <w:t xml:space="preserve"> factors, it is important to develop </w:t>
      </w:r>
      <w:r w:rsidRPr="000F5E09">
        <w:rPr>
          <w:sz w:val="20"/>
          <w:szCs w:val="20"/>
        </w:rPr>
        <w:t xml:space="preserve">novel tools to </w:t>
      </w:r>
      <w:r>
        <w:rPr>
          <w:sz w:val="20"/>
          <w:szCs w:val="20"/>
        </w:rPr>
        <w:t xml:space="preserve">accurately </w:t>
      </w:r>
      <w:r w:rsidRPr="000F5E09">
        <w:rPr>
          <w:sz w:val="20"/>
          <w:szCs w:val="20"/>
        </w:rPr>
        <w:t xml:space="preserve">measure </w:t>
      </w:r>
      <w:r>
        <w:rPr>
          <w:sz w:val="20"/>
          <w:szCs w:val="20"/>
        </w:rPr>
        <w:t xml:space="preserve">PrEP ingestion behavior and </w:t>
      </w:r>
      <w:r w:rsidRPr="008F1A24">
        <w:rPr>
          <w:sz w:val="20"/>
          <w:szCs w:val="20"/>
        </w:rPr>
        <w:t>address</w:t>
      </w:r>
      <w:r w:rsidRPr="000F5E09">
        <w:rPr>
          <w:sz w:val="20"/>
          <w:szCs w:val="20"/>
        </w:rPr>
        <w:t xml:space="preserve"> suboptimal adherence</w:t>
      </w:r>
      <w:r>
        <w:rPr>
          <w:sz w:val="20"/>
          <w:szCs w:val="20"/>
        </w:rPr>
        <w:t xml:space="preserve"> in order to </w:t>
      </w:r>
      <w:r w:rsidRPr="008F1A24">
        <w:rPr>
          <w:sz w:val="20"/>
          <w:szCs w:val="20"/>
        </w:rPr>
        <w:t>reduce HIV transmission in this population</w:t>
      </w:r>
      <w:r w:rsidR="00910C4F">
        <w:rPr>
          <w:sz w:val="20"/>
          <w:szCs w:val="20"/>
        </w:rPr>
        <w:t xml:space="preserve">. </w:t>
      </w:r>
      <w:r>
        <w:rPr>
          <w:sz w:val="20"/>
          <w:szCs w:val="20"/>
        </w:rPr>
        <w:t>Many techniques for measuring adherence currently exist –</w:t>
      </w:r>
      <w:r w:rsidR="00CC2704">
        <w:rPr>
          <w:sz w:val="20"/>
          <w:szCs w:val="20"/>
        </w:rPr>
        <w:t xml:space="preserve"> </w:t>
      </w:r>
      <w:r>
        <w:rPr>
          <w:sz w:val="20"/>
          <w:szCs w:val="20"/>
        </w:rPr>
        <w:t>in the context of HIV</w:t>
      </w:r>
      <w:r w:rsidR="00925502">
        <w:rPr>
          <w:sz w:val="20"/>
          <w:szCs w:val="20"/>
        </w:rPr>
        <w:t xml:space="preserve">, </w:t>
      </w:r>
      <w:r w:rsidR="009653DF">
        <w:rPr>
          <w:sz w:val="20"/>
          <w:szCs w:val="20"/>
        </w:rPr>
        <w:t xml:space="preserve">as well as </w:t>
      </w:r>
      <w:r>
        <w:rPr>
          <w:sz w:val="20"/>
          <w:szCs w:val="20"/>
        </w:rPr>
        <w:t xml:space="preserve">other disease states – and range from indirect strategies (e.g., self-report, pill counts, </w:t>
      </w:r>
      <w:r w:rsidRPr="00A31B78">
        <w:rPr>
          <w:bCs/>
          <w:sz w:val="20"/>
          <w:szCs w:val="20"/>
        </w:rPr>
        <w:t>pharmacy refill</w:t>
      </w:r>
      <w:r>
        <w:rPr>
          <w:bCs/>
          <w:sz w:val="20"/>
          <w:szCs w:val="20"/>
        </w:rPr>
        <w:t xml:space="preserve"> data, and smart pill bottles) to more direct ones (e.g., in-person and video-based</w:t>
      </w:r>
      <w:r w:rsidRPr="00A31B78">
        <w:rPr>
          <w:bCs/>
          <w:sz w:val="20"/>
          <w:szCs w:val="20"/>
        </w:rPr>
        <w:t xml:space="preserve"> directly observed </w:t>
      </w:r>
      <w:r>
        <w:rPr>
          <w:bCs/>
          <w:sz w:val="20"/>
          <w:szCs w:val="20"/>
        </w:rPr>
        <w:t xml:space="preserve">therapy, and </w:t>
      </w:r>
      <w:r w:rsidRPr="00695D3A">
        <w:rPr>
          <w:bCs/>
          <w:sz w:val="20"/>
          <w:szCs w:val="20"/>
        </w:rPr>
        <w:t xml:space="preserve">pharmacological measures that </w:t>
      </w:r>
      <w:r>
        <w:rPr>
          <w:bCs/>
          <w:sz w:val="20"/>
          <w:szCs w:val="20"/>
        </w:rPr>
        <w:t xml:space="preserve">detect </w:t>
      </w:r>
      <w:r w:rsidRPr="00695D3A">
        <w:rPr>
          <w:bCs/>
          <w:sz w:val="20"/>
          <w:szCs w:val="20"/>
        </w:rPr>
        <w:t>drug levels in blood</w:t>
      </w:r>
      <w:r>
        <w:rPr>
          <w:bCs/>
          <w:sz w:val="20"/>
          <w:szCs w:val="20"/>
        </w:rPr>
        <w:t xml:space="preserve">, </w:t>
      </w:r>
      <w:r w:rsidRPr="00695D3A">
        <w:rPr>
          <w:bCs/>
          <w:sz w:val="20"/>
          <w:szCs w:val="20"/>
        </w:rPr>
        <w:t>urine</w:t>
      </w:r>
      <w:r>
        <w:rPr>
          <w:bCs/>
          <w:sz w:val="20"/>
          <w:szCs w:val="20"/>
        </w:rPr>
        <w:t xml:space="preserve">, or hair) </w:t>
      </w:r>
      <w:r>
        <w:rPr>
          <w:bCs/>
          <w:sz w:val="20"/>
          <w:szCs w:val="20"/>
        </w:rPr>
        <w:fldChar w:fldCharType="begin"/>
      </w:r>
      <w:r>
        <w:rPr>
          <w:bCs/>
          <w:sz w:val="20"/>
          <w:szCs w:val="20"/>
        </w:rPr>
        <w:instrText xml:space="preserve"> ADDIN ZOTERO_ITEM CSL_CITATION {"citationID":"kD5OUQzL","properties":{"formattedCitation":"(Bell &amp; Haberer, 2018; Castillo-Mancilla &amp; Haberer, 2018; Spinelli et al., 2020)","plainCitation":"(Bell &amp; Haberer, 2018; Castillo-Mancilla &amp; Haberer, 2018; Spinelli et al., 2020)","noteIndex":0},"citationItems":[{"id":3364,"uris":["http://zotero.org/groups/4738246/items/N6RDUTY5"],"itemData":{"id":3364,"type":"article-journal","container-title":"Current HIV/AIDS Reports","DOI":"10.1007/s11904-018-0413-0","ISSN":"1548-3568, 1548-3576","issue":"5","journalAbbreviation":"Curr HIV/AIDS Rep","language":"en","page":"388-396","source":"DOI.org (Crossref)","title":"Actionable adherence monitoring: technological methods to monitor and support adherence to antiretroviral therapy","title-short":"Actionable Adherence Monitoring","volume":"15","author":[{"family":"Bell","given":"Kate M."},{"family":"Haberer","given":"Jessica E."}],"issued":{"date-parts":[["2018",10]]}},"label":"page"},{"id":3206,"uris":["http://zotero.org/groups/4738246/items/RTAWIDAT"],"itemData":{"id":3206,"type":"article-journal","container-title":"Current HIV/AIDS Reports","DOI":"10.1007/s11904-018-0377-0","ISSN":"1548-3568, 1548-3576","issue":"1","journalAbbreviation":"Curr HIV/AIDS Rep","language":"en","page":"49-59","source":"DOI.org (Crossref)","title":"Adherence measurements in HIV: new advancements in pharmacologic methods and real-time monitoring","title-short":"Adherence Measurements in HIV","volume":"15","author":[{"family":"Castillo-Mancilla","given":"Jose R."},{"family":"Haberer","given":"Jessica E."}],"issued":{"date-parts":[["2018",2]]}},"label":"page"},{"id":3222,"uris":["http://zotero.org/groups/4738246/items/HE4SYE9K"],"itemData":{"id":3222,"type":"article-journal","container-title":"Current HIV/AIDS Reports","DOI":"10.1007/s11904-020-00502-5","issue":"4","page":"301-314","title":"Approaches to objectively measure antiretroviral medication adherence and drive adherence Interventions","volume":"17","author":[{"family":"Spinelli","given":"MA"},{"family":"Haberer","given":"JE"},{"family":"Chai","given":"PR"},{"family":"Castillo-Mancilla","given":"J"},{"family":"Anderson","given":"PL"},{"family":"Gandhi","given":"M"}],"issued":{"date-parts":[["2020"]]}},"label":"page"}],"schema":"https://github.com/citation-style-language/schema/raw/master/csl-citation.json"} </w:instrText>
      </w:r>
      <w:r>
        <w:rPr>
          <w:bCs/>
          <w:sz w:val="20"/>
          <w:szCs w:val="20"/>
        </w:rPr>
        <w:fldChar w:fldCharType="separate"/>
      </w:r>
      <w:r>
        <w:rPr>
          <w:bCs/>
          <w:noProof/>
          <w:sz w:val="20"/>
          <w:szCs w:val="20"/>
        </w:rPr>
        <w:t>(Bell &amp; Haberer, 2018; Castillo-Mancilla &amp; Haberer, 2018; Spinelli et al., 2020)</w:t>
      </w:r>
      <w:r>
        <w:rPr>
          <w:bCs/>
          <w:sz w:val="20"/>
          <w:szCs w:val="20"/>
        </w:rPr>
        <w:fldChar w:fldCharType="end"/>
      </w:r>
      <w:r>
        <w:rPr>
          <w:bCs/>
          <w:sz w:val="20"/>
          <w:szCs w:val="20"/>
        </w:rPr>
        <w:t xml:space="preserve">. Though many of these measures represent significant scientific advancements, each strategy is also subject to key </w:t>
      </w:r>
      <w:r w:rsidRPr="00A31B78">
        <w:rPr>
          <w:bCs/>
          <w:sz w:val="20"/>
          <w:szCs w:val="20"/>
        </w:rPr>
        <w:t>disadvantages</w:t>
      </w:r>
      <w:r>
        <w:rPr>
          <w:bCs/>
          <w:sz w:val="20"/>
          <w:szCs w:val="20"/>
        </w:rPr>
        <w:t xml:space="preserve"> (e.g., social and desirability biases, and cost and scalability challenges), such that there is still no</w:t>
      </w:r>
      <w:r w:rsidRPr="00A31B78">
        <w:rPr>
          <w:bCs/>
          <w:sz w:val="20"/>
          <w:szCs w:val="20"/>
        </w:rPr>
        <w:t xml:space="preserve"> gold standard </w:t>
      </w:r>
      <w:r>
        <w:rPr>
          <w:bCs/>
          <w:sz w:val="20"/>
          <w:szCs w:val="20"/>
        </w:rPr>
        <w:t>for measuring</w:t>
      </w:r>
      <w:r w:rsidRPr="00A31B78">
        <w:rPr>
          <w:bCs/>
          <w:sz w:val="20"/>
          <w:szCs w:val="20"/>
        </w:rPr>
        <w:t xml:space="preserve"> adherence</w:t>
      </w:r>
      <w:r>
        <w:rPr>
          <w:bCs/>
          <w:sz w:val="20"/>
          <w:szCs w:val="20"/>
        </w:rPr>
        <w:t xml:space="preserve">. </w:t>
      </w:r>
    </w:p>
    <w:p w14:paraId="25CD987C" w14:textId="77777777" w:rsidR="00B42F63" w:rsidRDefault="00B42F63" w:rsidP="00B42F63">
      <w:pPr>
        <w:pStyle w:val="Heading2"/>
      </w:pPr>
      <w:r>
        <w:t xml:space="preserve">1.1. Digital pill systems </w:t>
      </w:r>
    </w:p>
    <w:p w14:paraId="5B5F865E" w14:textId="66695AB2" w:rsidR="00B42F63" w:rsidRDefault="00B42F63" w:rsidP="00B42F63">
      <w:pPr>
        <w:ind w:firstLine="360"/>
        <w:jc w:val="both"/>
        <w:rPr>
          <w:sz w:val="20"/>
          <w:szCs w:val="20"/>
          <w:lang w:val="en"/>
        </w:rPr>
      </w:pPr>
      <w:r>
        <w:rPr>
          <w:bCs/>
          <w:sz w:val="20"/>
          <w:szCs w:val="20"/>
        </w:rPr>
        <w:t xml:space="preserve">Digital pill systems (DPS) represent a novel approach for objectively measuring medication adherence in real-time. </w:t>
      </w:r>
      <w:r w:rsidRPr="00A151CE">
        <w:rPr>
          <w:sz w:val="20"/>
          <w:szCs w:val="20"/>
        </w:rPr>
        <w:t>DPS</w:t>
      </w:r>
      <w:r>
        <w:rPr>
          <w:sz w:val="20"/>
          <w:szCs w:val="20"/>
        </w:rPr>
        <w:t xml:space="preserve"> </w:t>
      </w:r>
      <w:r w:rsidR="003D2FE0">
        <w:rPr>
          <w:sz w:val="20"/>
          <w:szCs w:val="20"/>
        </w:rPr>
        <w:t xml:space="preserve">enable </w:t>
      </w:r>
      <w:r>
        <w:rPr>
          <w:sz w:val="20"/>
          <w:szCs w:val="20"/>
        </w:rPr>
        <w:t xml:space="preserve">the direct measurement of </w:t>
      </w:r>
      <w:r w:rsidRPr="00804311">
        <w:rPr>
          <w:sz w:val="20"/>
          <w:szCs w:val="20"/>
        </w:rPr>
        <w:t>ingestion</w:t>
      </w:r>
      <w:r>
        <w:rPr>
          <w:sz w:val="20"/>
          <w:szCs w:val="20"/>
        </w:rPr>
        <w:t xml:space="preserve"> events</w:t>
      </w:r>
      <w:r w:rsidRPr="00804311">
        <w:rPr>
          <w:sz w:val="20"/>
          <w:szCs w:val="20"/>
        </w:rPr>
        <w:t xml:space="preserve"> </w:t>
      </w:r>
      <w:r>
        <w:rPr>
          <w:sz w:val="20"/>
          <w:szCs w:val="20"/>
        </w:rPr>
        <w:t xml:space="preserve">via an ingestible radiofrequency sensor (ID-Tag) that is integrated into a gelatin capsule (ID-Capsule), which overencapsulates a medication (e.g., </w:t>
      </w:r>
      <w:r w:rsidRPr="007209DA">
        <w:rPr>
          <w:sz w:val="20"/>
          <w:szCs w:val="20"/>
          <w:lang w:val="en"/>
        </w:rPr>
        <w:t>TDF/FTC</w:t>
      </w:r>
      <w:r>
        <w:rPr>
          <w:sz w:val="20"/>
          <w:szCs w:val="20"/>
          <w:lang w:val="en"/>
        </w:rPr>
        <w:t xml:space="preserve">; Figure 1) </w:t>
      </w:r>
      <w:r>
        <w:rPr>
          <w:sz w:val="20"/>
          <w:szCs w:val="20"/>
          <w:lang w:val="en"/>
        </w:rPr>
        <w:fldChar w:fldCharType="begin"/>
      </w:r>
      <w:r w:rsidR="001138D9">
        <w:rPr>
          <w:sz w:val="20"/>
          <w:szCs w:val="20"/>
          <w:lang w:val="en"/>
        </w:rPr>
        <w:instrText xml:space="preserve"> ADDIN ZOTERO_ITEM CSL_CITATION {"citationID":"9MRfF2oo","properties":{"formattedCitation":"(P. R. Chai, Vaz, Goodman, et al., 2022; Goodman et al., 2022)","plainCitation":"(P. R. Chai, Vaz, Goodman, et al., 2022; Goodman et al., 2022)","noteIndex":0},"citationItems":[{"id":3493,"uris":["http://zotero.org/groups/4738246/items/ST2SQIGG"],"itemData":{"id":3493,"type":"article-journal","abstract":"Objective\n              Medication nonadherence contributes to significant morbidity and mortality worldwide. While many techniques to measure adherence exist, digital pill systems represent a novel, direct method of measuring adherence and a means of providing instantaneous adherence supports. In this narrative review, we discuss digital pill system research based on clinical trials and qualitative investigations conducted to date and potential future applications of digital pill system in medication adherence measurement.\n            \n            \n              Methods\n              We conducted a literature search in PubMed of English language peer-reviewed articles describing the use of digital pill system for medication adherence measurement between 2000 and 2021. We included all articles that described the deployment of ingestible sensors and those involving qualitative investigations of digital pill system with human subjects.\n            \n            \n              Results\n              A total of 95 articles were found on initial search; 75 were removed based on exclusion criteria. Included articles were categorized as investigations that deployed an ingestible sensor in human populations ( n = 18), or those that conducted qualitative work ( n = 3). For pilot studies, the mean accuracy of the sensor to successfully detect a medication ingestion event ranged from 68% to 100%. When digital pill systems were deployed in real-world clinical settings, accuracy ranged from 68% to 90% with lower accuracy due to nonadherence to digital pill system technology. Qualitative studies demonstrated that providers and patients perceive the digital pill system as a facilitator for improving adherence and as a potential platform for delivering adherence interventions. Additionally, ingestion data from digital pill system was viewed as useful in facilitating adherence discussions between clinicians and patients.\n            \n            \n              Conclusions\n              This narrative review demonstrates that the use of digital pill system is broadly feasible across multiple disease states including human immunodeficiency virus, hepatitis C infection, solid organ transplants, tuberculosis, schizophrenia, cardiovascular disease, and acute fractures, where adherence is closely linked to significant morbidity and mortality. It also highlights key areas of research that are still needed prior to broad-scale clinical deployment of such systems.","container-title":"DIGITAL HEALTH","DOI":"10.1177/20552076221083119","ISSN":"2055-2076, 2055-2076","journalAbbreviation":"DIGITAL HEALTH","language":"en","page":"205520762210831","source":"DOI.org (Crossref)","title":"Ingestible electronic sensors to measure instantaneous medication adherence: A narrative review","title-short":"Ingestible electronic sensors to measure instantaneous medication adherence","volume":"8","author":[{"family":"Chai","given":"Peter R"},{"family":"Vaz","given":"Clint"},{"family":"Goodman","given":"Georgia R"},{"family":"Albrechta","given":"Hannah"},{"family":"Huang","given":"Henwei"},{"family":"Rosen","given":"Rochelle K"},{"family":"Boyer","given":"Edward W"},{"family":"Mayer","given":"Kenneth H"},{"family":"O’Cleirigh","given":"Conall"}],"issued":{"date-parts":[["2022",1]]}},"label":"page"},{"id":4067,"uris":["http://zotero.org/groups/4738246/items/KKBNP7KG"],"itemData":{"id":4067,"type":"article-journal","container-title":"Current HIV/AIDS Reports","DOI":"10.1007/s11904-022-00625-x","ISSN":"1548-3568, 1548-3576","issue":"5","journalAbbreviation":"Curr HIV/AIDS Rep","language":"en","page":"433-445","source":"DOI.org (Crossref)","title":"Ingestible Electronic Sensors for Monitoring Real-time Adherence to HIV Pre-exposure Prophylaxis and Antiretroviral Therapy","volume":"19","author":[{"family":"Goodman","given":"Georgia R."},{"family":"Vaz","given":"Clint"},{"family":"Albrechta","given":"Hannah"},{"family":"Boyer","given":"Edward W."},{"family":"Mayer","given":"Kenneth H."},{"family":"O’Cleirigh","given":"Conall"},{"family":"Chai","given":"Peter R."}],"issued":{"date-parts":[["2022",10]]}},"label":"page"}],"schema":"https://github.com/citation-style-language/schema/raw/master/csl-citation.json"} </w:instrText>
      </w:r>
      <w:r>
        <w:rPr>
          <w:sz w:val="20"/>
          <w:szCs w:val="20"/>
          <w:lang w:val="en"/>
        </w:rPr>
        <w:fldChar w:fldCharType="separate"/>
      </w:r>
      <w:r w:rsidR="001138D9">
        <w:rPr>
          <w:noProof/>
          <w:sz w:val="20"/>
          <w:szCs w:val="20"/>
          <w:lang w:val="en"/>
        </w:rPr>
        <w:t xml:space="preserve">(P. R. Chai, Vaz, </w:t>
      </w:r>
      <w:r w:rsidR="001138D9">
        <w:rPr>
          <w:noProof/>
          <w:sz w:val="20"/>
          <w:szCs w:val="20"/>
          <w:lang w:val="en"/>
        </w:rPr>
        <w:t>Goodman, et al., 2022; Goodman et al., 2022)</w:t>
      </w:r>
      <w:r>
        <w:rPr>
          <w:sz w:val="20"/>
          <w:szCs w:val="20"/>
          <w:lang w:val="en"/>
        </w:rPr>
        <w:fldChar w:fldCharType="end"/>
      </w:r>
      <w:r>
        <w:rPr>
          <w:sz w:val="20"/>
          <w:szCs w:val="20"/>
          <w:lang w:val="en"/>
        </w:rPr>
        <w:t xml:space="preserve">. Upon ingestion of this “digital pill,” the radiofrequency sensor is </w:t>
      </w:r>
      <w:r w:rsidRPr="00511BC6">
        <w:rPr>
          <w:sz w:val="20"/>
          <w:szCs w:val="20"/>
          <w:lang w:val="en"/>
        </w:rPr>
        <w:t xml:space="preserve">activated by </w:t>
      </w:r>
      <w:r>
        <w:rPr>
          <w:sz w:val="20"/>
          <w:szCs w:val="20"/>
          <w:lang w:val="en"/>
        </w:rPr>
        <w:t xml:space="preserve">the </w:t>
      </w:r>
      <w:r w:rsidRPr="00511BC6">
        <w:rPr>
          <w:sz w:val="20"/>
          <w:szCs w:val="20"/>
          <w:lang w:val="en"/>
        </w:rPr>
        <w:t>chloride ions in gastric fluid</w:t>
      </w:r>
      <w:r>
        <w:rPr>
          <w:sz w:val="20"/>
          <w:szCs w:val="20"/>
          <w:lang w:val="en"/>
        </w:rPr>
        <w:t xml:space="preserve">, which </w:t>
      </w:r>
      <w:r w:rsidRPr="003A08EE">
        <w:rPr>
          <w:sz w:val="20"/>
          <w:szCs w:val="20"/>
          <w:lang w:val="en"/>
        </w:rPr>
        <w:t>broadcast</w:t>
      </w:r>
      <w:r>
        <w:rPr>
          <w:sz w:val="20"/>
          <w:szCs w:val="20"/>
          <w:lang w:val="en"/>
        </w:rPr>
        <w:t>s</w:t>
      </w:r>
      <w:r w:rsidRPr="003A08EE">
        <w:rPr>
          <w:sz w:val="20"/>
          <w:szCs w:val="20"/>
          <w:lang w:val="en"/>
        </w:rPr>
        <w:t xml:space="preserve"> a radiofrequency signal </w:t>
      </w:r>
      <w:r>
        <w:rPr>
          <w:sz w:val="20"/>
          <w:szCs w:val="20"/>
          <w:lang w:val="en"/>
        </w:rPr>
        <w:t xml:space="preserve">from inside the stomach </w:t>
      </w:r>
      <w:r w:rsidRPr="003A08EE">
        <w:rPr>
          <w:sz w:val="20"/>
          <w:szCs w:val="20"/>
          <w:lang w:val="en"/>
        </w:rPr>
        <w:t>that is acquired by a wearable Reader device</w:t>
      </w:r>
      <w:r>
        <w:rPr>
          <w:sz w:val="20"/>
          <w:szCs w:val="20"/>
          <w:lang w:val="en"/>
        </w:rPr>
        <w:t xml:space="preserve"> (Figure 1). Ingestion data is </w:t>
      </w:r>
      <w:r w:rsidRPr="003A08EE">
        <w:rPr>
          <w:sz w:val="20"/>
          <w:szCs w:val="20"/>
          <w:lang w:val="en"/>
        </w:rPr>
        <w:t xml:space="preserve"> </w:t>
      </w:r>
      <w:r>
        <w:rPr>
          <w:sz w:val="20"/>
          <w:szCs w:val="20"/>
          <w:lang w:val="en"/>
        </w:rPr>
        <w:t>stored and then</w:t>
      </w:r>
      <w:r w:rsidRPr="003A08EE">
        <w:rPr>
          <w:sz w:val="20"/>
          <w:szCs w:val="20"/>
          <w:lang w:val="en"/>
        </w:rPr>
        <w:t xml:space="preserve"> relayed</w:t>
      </w:r>
      <w:r>
        <w:rPr>
          <w:sz w:val="20"/>
          <w:szCs w:val="20"/>
          <w:lang w:val="en"/>
        </w:rPr>
        <w:t xml:space="preserve"> </w:t>
      </w:r>
      <w:r w:rsidRPr="00E263CD">
        <w:rPr>
          <w:sz w:val="20"/>
          <w:szCs w:val="20"/>
          <w:lang w:val="en"/>
        </w:rPr>
        <w:t xml:space="preserve">via low energy Bluetooth (BLE) </w:t>
      </w:r>
      <w:r>
        <w:rPr>
          <w:sz w:val="20"/>
          <w:szCs w:val="20"/>
          <w:lang w:val="en"/>
        </w:rPr>
        <w:t xml:space="preserve">from the Reader </w:t>
      </w:r>
      <w:r w:rsidRPr="00E263CD">
        <w:rPr>
          <w:sz w:val="20"/>
          <w:szCs w:val="20"/>
          <w:lang w:val="en"/>
        </w:rPr>
        <w:t xml:space="preserve">to a </w:t>
      </w:r>
      <w:r>
        <w:rPr>
          <w:sz w:val="20"/>
          <w:szCs w:val="20"/>
          <w:lang w:val="en"/>
        </w:rPr>
        <w:t xml:space="preserve">participant-facing </w:t>
      </w:r>
      <w:r w:rsidRPr="00E263CD">
        <w:rPr>
          <w:sz w:val="20"/>
          <w:szCs w:val="20"/>
          <w:lang w:val="en"/>
        </w:rPr>
        <w:t>smartphone</w:t>
      </w:r>
      <w:r>
        <w:rPr>
          <w:sz w:val="20"/>
          <w:szCs w:val="20"/>
          <w:lang w:val="en"/>
        </w:rPr>
        <w:t xml:space="preserve"> application (ID-Cap App, Figure 1)</w:t>
      </w:r>
      <w:r w:rsidR="00EC753E">
        <w:rPr>
          <w:sz w:val="20"/>
          <w:szCs w:val="20"/>
          <w:lang w:val="en"/>
        </w:rPr>
        <w:t>,</w:t>
      </w:r>
      <w:r>
        <w:rPr>
          <w:sz w:val="20"/>
          <w:szCs w:val="20"/>
          <w:lang w:val="en"/>
        </w:rPr>
        <w:t xml:space="preserve"> as well as</w:t>
      </w:r>
      <w:r w:rsidR="008824C1">
        <w:rPr>
          <w:sz w:val="20"/>
          <w:szCs w:val="20"/>
          <w:lang w:val="en"/>
        </w:rPr>
        <w:t xml:space="preserve"> to</w:t>
      </w:r>
      <w:r>
        <w:rPr>
          <w:sz w:val="20"/>
          <w:szCs w:val="20"/>
          <w:lang w:val="en"/>
        </w:rPr>
        <w:t xml:space="preserve"> a clinician- or researcher-facing online</w:t>
      </w:r>
      <w:r w:rsidRPr="00E263CD">
        <w:rPr>
          <w:sz w:val="20"/>
          <w:szCs w:val="20"/>
          <w:lang w:val="en"/>
        </w:rPr>
        <w:t xml:space="preserve"> </w:t>
      </w:r>
      <w:r>
        <w:rPr>
          <w:sz w:val="20"/>
          <w:szCs w:val="20"/>
          <w:lang w:val="en"/>
        </w:rPr>
        <w:t>server, where adherence metrics are displayed on-demand</w:t>
      </w:r>
      <w:r w:rsidR="00EA27B2">
        <w:rPr>
          <w:sz w:val="20"/>
          <w:szCs w:val="20"/>
          <w:lang w:val="en"/>
        </w:rPr>
        <w:t xml:space="preserve">. </w:t>
      </w:r>
      <w:r>
        <w:rPr>
          <w:sz w:val="20"/>
          <w:szCs w:val="20"/>
          <w:lang w:val="en"/>
        </w:rPr>
        <w:t xml:space="preserve">Participants also have the ability to manually record ingestions in the ID-Cap App, in the event that an ingestion is not recorded by the Reader or confirmation of its detection is not displayed in the ID-Cap App. </w:t>
      </w:r>
    </w:p>
    <w:p w14:paraId="7AB29C43" w14:textId="77777777" w:rsidR="00B42F63" w:rsidRDefault="00B42F63" w:rsidP="00B42F63">
      <w:pPr>
        <w:ind w:firstLine="360"/>
        <w:jc w:val="both"/>
        <w:rPr>
          <w:sz w:val="20"/>
          <w:szCs w:val="20"/>
          <w:lang w:val="en"/>
        </w:rPr>
      </w:pPr>
    </w:p>
    <w:p w14:paraId="3121A78F" w14:textId="77777777" w:rsidR="00B42F63" w:rsidRDefault="00B42F63" w:rsidP="00B42F63">
      <w:pPr>
        <w:pBdr>
          <w:top w:val="nil"/>
          <w:left w:val="nil"/>
          <w:bottom w:val="nil"/>
          <w:right w:val="nil"/>
          <w:between w:val="nil"/>
        </w:pBdr>
        <w:jc w:val="both"/>
        <w:rPr>
          <w:color w:val="FF0000"/>
          <w:sz w:val="20"/>
          <w:szCs w:val="20"/>
        </w:rPr>
      </w:pPr>
      <w:r w:rsidRPr="003063A5">
        <w:rPr>
          <w:noProof/>
          <w:color w:val="FF0000"/>
          <w:sz w:val="20"/>
          <w:szCs w:val="20"/>
        </w:rPr>
        <w:drawing>
          <wp:inline distT="0" distB="0" distL="0" distR="0" wp14:anchorId="75AB25CD" wp14:editId="41D61153">
            <wp:extent cx="2797521" cy="1285434"/>
            <wp:effectExtent l="0" t="0" r="0" b="0"/>
            <wp:docPr id="166693647" name="Picture 166693647" descr="A picture containing person, screenshot,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6486400" name="Picture 1" descr="A picture containing person, screenshot, design&#10;&#10;Description automatically generated"/>
                    <pic:cNvPicPr/>
                  </pic:nvPicPr>
                  <pic:blipFill>
                    <a:blip r:embed="rId20"/>
                    <a:stretch>
                      <a:fillRect/>
                    </a:stretch>
                  </pic:blipFill>
                  <pic:spPr>
                    <a:xfrm>
                      <a:off x="0" y="0"/>
                      <a:ext cx="2801278" cy="1287160"/>
                    </a:xfrm>
                    <a:prstGeom prst="rect">
                      <a:avLst/>
                    </a:prstGeom>
                  </pic:spPr>
                </pic:pic>
              </a:graphicData>
            </a:graphic>
          </wp:inline>
        </w:drawing>
      </w:r>
    </w:p>
    <w:p w14:paraId="7325DE1B" w14:textId="77777777" w:rsidR="00B42F63" w:rsidRDefault="00B42F63" w:rsidP="00B42F63">
      <w:pPr>
        <w:pBdr>
          <w:top w:val="nil"/>
          <w:left w:val="nil"/>
          <w:bottom w:val="nil"/>
          <w:right w:val="nil"/>
          <w:between w:val="nil"/>
        </w:pBdr>
        <w:jc w:val="both"/>
        <w:rPr>
          <w:color w:val="FF0000"/>
          <w:sz w:val="20"/>
          <w:szCs w:val="20"/>
        </w:rPr>
      </w:pPr>
    </w:p>
    <w:p w14:paraId="0EC6A4C0" w14:textId="156145CA" w:rsidR="00B42F63" w:rsidRDefault="00B42F63" w:rsidP="00B42F63">
      <w:pPr>
        <w:pBdr>
          <w:top w:val="nil"/>
          <w:left w:val="nil"/>
          <w:bottom w:val="nil"/>
          <w:right w:val="nil"/>
          <w:between w:val="nil"/>
        </w:pBdr>
        <w:jc w:val="center"/>
        <w:rPr>
          <w:rFonts w:ascii="Helvetica" w:hAnsi="Helvetica"/>
          <w:sz w:val="18"/>
          <w:szCs w:val="18"/>
        </w:rPr>
      </w:pPr>
      <w:r w:rsidRPr="00967710">
        <w:rPr>
          <w:rFonts w:ascii="Helvetica" w:eastAsia="Helvetica Neue" w:hAnsi="Helvetica" w:cs="Helvetica Neue"/>
          <w:b/>
          <w:sz w:val="18"/>
          <w:szCs w:val="18"/>
        </w:rPr>
        <w:t xml:space="preserve">Figure </w:t>
      </w:r>
      <w:r>
        <w:rPr>
          <w:rFonts w:ascii="Helvetica" w:eastAsia="Helvetica Neue" w:hAnsi="Helvetica" w:cs="Helvetica Neue"/>
          <w:b/>
          <w:sz w:val="18"/>
          <w:szCs w:val="18"/>
        </w:rPr>
        <w:t>1</w:t>
      </w:r>
      <w:r w:rsidRPr="00967710">
        <w:rPr>
          <w:rFonts w:ascii="Helvetica" w:eastAsia="Helvetica Neue" w:hAnsi="Helvetica" w:cs="Helvetica Neue"/>
          <w:b/>
          <w:sz w:val="18"/>
          <w:szCs w:val="18"/>
        </w:rPr>
        <w:t xml:space="preserve">. Overview of </w:t>
      </w:r>
      <w:r>
        <w:rPr>
          <w:rFonts w:ascii="Helvetica" w:eastAsia="Helvetica Neue" w:hAnsi="Helvetica" w:cs="Helvetica Neue"/>
          <w:b/>
          <w:sz w:val="18"/>
          <w:szCs w:val="18"/>
        </w:rPr>
        <w:t>ID-Cap System</w:t>
      </w:r>
      <w:r w:rsidRPr="00967710">
        <w:rPr>
          <w:rFonts w:ascii="Helvetica" w:eastAsia="Helvetica Neue" w:hAnsi="Helvetica" w:cs="Helvetica Neue"/>
          <w:b/>
          <w:sz w:val="18"/>
          <w:szCs w:val="18"/>
        </w:rPr>
        <w:t xml:space="preserve"> component</w:t>
      </w:r>
      <w:r>
        <w:rPr>
          <w:rFonts w:ascii="Helvetica" w:eastAsia="Helvetica Neue" w:hAnsi="Helvetica" w:cs="Helvetica Neue"/>
          <w:b/>
          <w:sz w:val="18"/>
          <w:szCs w:val="18"/>
        </w:rPr>
        <w:t>s</w:t>
      </w:r>
      <w:r w:rsidRPr="00967710">
        <w:rPr>
          <w:rFonts w:ascii="Helvetica" w:eastAsia="Helvetica Neue" w:hAnsi="Helvetica" w:cs="Helvetica Neue"/>
          <w:b/>
          <w:sz w:val="18"/>
          <w:szCs w:val="18"/>
        </w:rPr>
        <w:t>.</w:t>
      </w:r>
      <w:r>
        <w:rPr>
          <w:rFonts w:ascii="Helvetica" w:eastAsia="Helvetica Neue" w:hAnsi="Helvetica" w:cs="Helvetica Neue"/>
          <w:b/>
          <w:sz w:val="18"/>
          <w:szCs w:val="18"/>
        </w:rPr>
        <w:t xml:space="preserve"> </w:t>
      </w:r>
      <w:r w:rsidRPr="002046A7">
        <w:rPr>
          <w:rFonts w:ascii="Helvetica" w:eastAsia="Helvetica Neue" w:hAnsi="Helvetica" w:cs="Helvetica Neue"/>
          <w:bCs/>
          <w:sz w:val="18"/>
          <w:szCs w:val="18"/>
        </w:rPr>
        <w:t xml:space="preserve">The </w:t>
      </w:r>
      <w:r>
        <w:rPr>
          <w:rFonts w:ascii="Helvetica" w:eastAsia="Helvetica Neue" w:hAnsi="Helvetica" w:cs="Helvetica Neue"/>
          <w:bCs/>
          <w:sz w:val="18"/>
          <w:szCs w:val="18"/>
        </w:rPr>
        <w:t>ingestible radiofrequency</w:t>
      </w:r>
      <w:r w:rsidRPr="002046A7">
        <w:rPr>
          <w:rFonts w:ascii="Helvetica" w:eastAsia="Helvetica Neue" w:hAnsi="Helvetica" w:cs="Helvetica Neue"/>
          <w:bCs/>
          <w:sz w:val="18"/>
          <w:szCs w:val="18"/>
        </w:rPr>
        <w:t xml:space="preserve"> sensor </w:t>
      </w:r>
      <w:r>
        <w:rPr>
          <w:rFonts w:ascii="Helvetica" w:eastAsia="Helvetica Neue" w:hAnsi="Helvetica" w:cs="Helvetica Neue"/>
          <w:bCs/>
          <w:sz w:val="18"/>
          <w:szCs w:val="18"/>
        </w:rPr>
        <w:t>(ID-Tag) is embedded within</w:t>
      </w:r>
      <w:r w:rsidRPr="002046A7">
        <w:rPr>
          <w:rFonts w:ascii="Helvetica" w:eastAsia="Helvetica Neue" w:hAnsi="Helvetica" w:cs="Helvetica Neue"/>
          <w:bCs/>
          <w:sz w:val="18"/>
          <w:szCs w:val="18"/>
        </w:rPr>
        <w:t xml:space="preserve"> a gelatin capsule </w:t>
      </w:r>
      <w:r>
        <w:rPr>
          <w:rFonts w:ascii="Helvetica" w:eastAsia="Helvetica Neue" w:hAnsi="Helvetica" w:cs="Helvetica Neue"/>
          <w:bCs/>
          <w:sz w:val="18"/>
          <w:szCs w:val="18"/>
        </w:rPr>
        <w:t xml:space="preserve">(ID-Capsule), which </w:t>
      </w:r>
      <w:r w:rsidRPr="002046A7">
        <w:rPr>
          <w:rFonts w:ascii="Helvetica" w:eastAsia="Helvetica Neue" w:hAnsi="Helvetica" w:cs="Helvetica Neue"/>
          <w:bCs/>
          <w:sz w:val="18"/>
          <w:szCs w:val="18"/>
        </w:rPr>
        <w:t>over-encapsulat</w:t>
      </w:r>
      <w:r>
        <w:rPr>
          <w:rFonts w:ascii="Helvetica" w:eastAsia="Helvetica Neue" w:hAnsi="Helvetica" w:cs="Helvetica Neue"/>
          <w:bCs/>
          <w:sz w:val="18"/>
          <w:szCs w:val="18"/>
        </w:rPr>
        <w:t>es</w:t>
      </w:r>
      <w:r w:rsidRPr="002046A7">
        <w:rPr>
          <w:rFonts w:ascii="Helvetica" w:eastAsia="Helvetica Neue" w:hAnsi="Helvetica" w:cs="Helvetica Neue"/>
          <w:bCs/>
          <w:sz w:val="18"/>
          <w:szCs w:val="18"/>
        </w:rPr>
        <w:t xml:space="preserve"> </w:t>
      </w:r>
      <w:r>
        <w:rPr>
          <w:rFonts w:ascii="Helvetica" w:eastAsia="Helvetica Neue" w:hAnsi="Helvetica" w:cs="Helvetica Neue"/>
          <w:bCs/>
          <w:sz w:val="18"/>
          <w:szCs w:val="18"/>
        </w:rPr>
        <w:t>a medication</w:t>
      </w:r>
      <w:r w:rsidRPr="002046A7">
        <w:rPr>
          <w:rFonts w:ascii="Helvetica" w:eastAsia="Helvetica Neue" w:hAnsi="Helvetica" w:cs="Helvetica Neue"/>
          <w:bCs/>
          <w:sz w:val="18"/>
          <w:szCs w:val="18"/>
        </w:rPr>
        <w:t xml:space="preserve"> (A). </w:t>
      </w:r>
      <w:r>
        <w:rPr>
          <w:rFonts w:ascii="Helvetica" w:eastAsia="Helvetica Neue" w:hAnsi="Helvetica" w:cs="Helvetica Neue"/>
          <w:bCs/>
          <w:sz w:val="18"/>
          <w:szCs w:val="18"/>
        </w:rPr>
        <w:t xml:space="preserve">The ID-Tag is </w:t>
      </w:r>
      <w:r w:rsidRPr="002046A7">
        <w:rPr>
          <w:rFonts w:ascii="Helvetica" w:eastAsia="Helvetica Neue" w:hAnsi="Helvetica" w:cs="Helvetica Neue"/>
          <w:bCs/>
          <w:sz w:val="18"/>
          <w:szCs w:val="18"/>
        </w:rPr>
        <w:t>activated</w:t>
      </w:r>
      <w:r>
        <w:rPr>
          <w:rFonts w:ascii="Helvetica" w:eastAsia="Helvetica Neue" w:hAnsi="Helvetica" w:cs="Helvetica Neue"/>
          <w:bCs/>
          <w:sz w:val="18"/>
          <w:szCs w:val="18"/>
        </w:rPr>
        <w:t xml:space="preserve"> in the stomach, and the </w:t>
      </w:r>
      <w:r w:rsidRPr="002046A7">
        <w:rPr>
          <w:rFonts w:ascii="Helvetica" w:eastAsia="Helvetica Neue" w:hAnsi="Helvetica" w:cs="Helvetica Neue"/>
          <w:bCs/>
          <w:sz w:val="18"/>
          <w:szCs w:val="18"/>
        </w:rPr>
        <w:t>radiofrequency signal is transmitted</w:t>
      </w:r>
      <w:r>
        <w:rPr>
          <w:rFonts w:ascii="Helvetica" w:eastAsia="Helvetica Neue" w:hAnsi="Helvetica" w:cs="Helvetica Neue"/>
          <w:bCs/>
          <w:sz w:val="18"/>
          <w:szCs w:val="18"/>
        </w:rPr>
        <w:t xml:space="preserve"> </w:t>
      </w:r>
      <w:r w:rsidRPr="002046A7">
        <w:rPr>
          <w:rFonts w:ascii="Helvetica" w:eastAsia="Helvetica Neue" w:hAnsi="Helvetica" w:cs="Helvetica Neue"/>
          <w:bCs/>
          <w:sz w:val="18"/>
          <w:szCs w:val="18"/>
        </w:rPr>
        <w:t xml:space="preserve">to </w:t>
      </w:r>
      <w:r>
        <w:rPr>
          <w:rFonts w:ascii="Helvetica" w:eastAsia="Helvetica Neue" w:hAnsi="Helvetica" w:cs="Helvetica Neue"/>
          <w:bCs/>
          <w:sz w:val="18"/>
          <w:szCs w:val="18"/>
        </w:rPr>
        <w:t>the</w:t>
      </w:r>
      <w:r w:rsidRPr="002046A7">
        <w:rPr>
          <w:rFonts w:ascii="Helvetica" w:eastAsia="Helvetica Neue" w:hAnsi="Helvetica" w:cs="Helvetica Neue"/>
          <w:bCs/>
          <w:sz w:val="18"/>
          <w:szCs w:val="18"/>
        </w:rPr>
        <w:t xml:space="preserve"> Reader</w:t>
      </w:r>
      <w:r>
        <w:rPr>
          <w:rFonts w:ascii="Helvetica" w:eastAsia="Helvetica Neue" w:hAnsi="Helvetica" w:cs="Helvetica Neue"/>
          <w:bCs/>
          <w:sz w:val="18"/>
          <w:szCs w:val="18"/>
        </w:rPr>
        <w:t xml:space="preserve"> </w:t>
      </w:r>
      <w:r w:rsidRPr="002046A7">
        <w:rPr>
          <w:rFonts w:ascii="Helvetica" w:eastAsia="Helvetica Neue" w:hAnsi="Helvetica" w:cs="Helvetica Neue"/>
          <w:bCs/>
          <w:sz w:val="18"/>
          <w:szCs w:val="18"/>
        </w:rPr>
        <w:t>(B). Ingestion data</w:t>
      </w:r>
      <w:r>
        <w:rPr>
          <w:rFonts w:ascii="Helvetica" w:eastAsia="Helvetica Neue" w:hAnsi="Helvetica" w:cs="Helvetica Neue"/>
          <w:bCs/>
          <w:sz w:val="18"/>
          <w:szCs w:val="18"/>
        </w:rPr>
        <w:t xml:space="preserve"> </w:t>
      </w:r>
      <w:r w:rsidRPr="002046A7">
        <w:rPr>
          <w:rFonts w:ascii="Helvetica" w:eastAsia="Helvetica Neue" w:hAnsi="Helvetica" w:cs="Helvetica Neue"/>
          <w:bCs/>
          <w:sz w:val="18"/>
          <w:szCs w:val="18"/>
        </w:rPr>
        <w:t xml:space="preserve">flows from the Reader to </w:t>
      </w:r>
      <w:r>
        <w:rPr>
          <w:rFonts w:ascii="Helvetica" w:eastAsia="Helvetica Neue" w:hAnsi="Helvetica" w:cs="Helvetica Neue"/>
          <w:bCs/>
          <w:sz w:val="18"/>
          <w:szCs w:val="18"/>
        </w:rPr>
        <w:t xml:space="preserve">the ID-Cap App (C) and online </w:t>
      </w:r>
      <w:r w:rsidR="007B0666">
        <w:rPr>
          <w:rFonts w:ascii="Helvetica" w:eastAsia="Helvetica Neue" w:hAnsi="Helvetica" w:cs="Helvetica Neue"/>
          <w:bCs/>
          <w:sz w:val="18"/>
          <w:szCs w:val="18"/>
        </w:rPr>
        <w:t>server</w:t>
      </w:r>
      <w:r w:rsidRPr="002046A7">
        <w:rPr>
          <w:rFonts w:ascii="Helvetica" w:eastAsia="Helvetica Neue" w:hAnsi="Helvetica" w:cs="Helvetica Neue"/>
          <w:bCs/>
          <w:sz w:val="18"/>
          <w:szCs w:val="18"/>
        </w:rPr>
        <w:t>.</w:t>
      </w:r>
      <w:r>
        <w:rPr>
          <w:rFonts w:ascii="Helvetica" w:eastAsia="Helvetica Neue" w:hAnsi="Helvetica" w:cs="Helvetica Neue"/>
          <w:b/>
          <w:sz w:val="18"/>
          <w:szCs w:val="18"/>
        </w:rPr>
        <w:t xml:space="preserve"> </w:t>
      </w:r>
      <w:r w:rsidRPr="00967710">
        <w:rPr>
          <w:rFonts w:ascii="Helvetica" w:hAnsi="Helvetica"/>
          <w:sz w:val="18"/>
          <w:szCs w:val="18"/>
        </w:rPr>
        <w:t>Images courtesy of etectRx (Gainesville, FL).</w:t>
      </w:r>
    </w:p>
    <w:p w14:paraId="74CDFA2E" w14:textId="77777777" w:rsidR="00630790" w:rsidRDefault="00630790" w:rsidP="00630790">
      <w:pPr>
        <w:jc w:val="both"/>
        <w:rPr>
          <w:sz w:val="20"/>
          <w:szCs w:val="20"/>
          <w:lang w:val="en"/>
        </w:rPr>
      </w:pPr>
    </w:p>
    <w:p w14:paraId="6C9A04F1" w14:textId="312C95B3" w:rsidR="00892B7C" w:rsidRPr="000A4F4D" w:rsidRDefault="00DF02BC" w:rsidP="00EA27B2">
      <w:pPr>
        <w:ind w:firstLine="360"/>
        <w:jc w:val="both"/>
        <w:rPr>
          <w:sz w:val="20"/>
          <w:szCs w:val="20"/>
          <w:lang w:val="en"/>
        </w:rPr>
      </w:pPr>
      <w:r w:rsidRPr="000A4F4D">
        <w:rPr>
          <w:sz w:val="20"/>
          <w:szCs w:val="20"/>
          <w:lang w:val="en"/>
        </w:rPr>
        <w:t xml:space="preserve">In </w:t>
      </w:r>
      <w:r w:rsidR="002E3D7C" w:rsidRPr="000A4F4D">
        <w:rPr>
          <w:sz w:val="20"/>
          <w:szCs w:val="20"/>
          <w:lang w:val="en"/>
        </w:rPr>
        <w:t>addition to transmitting ingestion data from the digital pill, the Reader also contains a gyroscope, which allows the device to recognize motion and orientation (e.g., indicating whether the Reader has been moved from the charging pad). Gyroscopic information from the Reader can be used to contextualize both participant-reported technological issues and adherence behavior, and to infer whether the device has</w:t>
      </w:r>
      <w:r w:rsidR="006868FD" w:rsidRPr="000A4F4D">
        <w:rPr>
          <w:sz w:val="20"/>
          <w:szCs w:val="20"/>
        </w:rPr>
        <w:t xml:space="preserve"> been </w:t>
      </w:r>
      <w:r w:rsidR="006868FD" w:rsidRPr="000A4F4D">
        <w:rPr>
          <w:sz w:val="20"/>
          <w:szCs w:val="20"/>
          <w:lang w:val="en"/>
        </w:rPr>
        <w:t>operated correctly (e.g., via motion data consistent with wearing the Reader). Battery life information can also be queried from Readers</w:t>
      </w:r>
      <w:r w:rsidR="00CE3810" w:rsidRPr="000A4F4D">
        <w:rPr>
          <w:sz w:val="20"/>
          <w:szCs w:val="20"/>
          <w:lang w:val="en"/>
        </w:rPr>
        <w:t xml:space="preserve"> by etectRx, which can further assist study teams in understanding real-world use behaviors and better troubleshoot technological issues as they arise.</w:t>
      </w:r>
    </w:p>
    <w:p w14:paraId="6146EBC1" w14:textId="132481E0" w:rsidR="00775A2F" w:rsidRDefault="008575FC" w:rsidP="00995F82">
      <w:pPr>
        <w:ind w:firstLine="360"/>
        <w:jc w:val="both"/>
        <w:rPr>
          <w:sz w:val="20"/>
          <w:szCs w:val="20"/>
        </w:rPr>
      </w:pPr>
      <w:r w:rsidRPr="008575FC">
        <w:rPr>
          <w:sz w:val="20"/>
          <w:szCs w:val="20"/>
        </w:rPr>
        <w:t xml:space="preserve">Our prior research has established the overall feasibility of DPS </w:t>
      </w:r>
      <w:r w:rsidR="00021CD4">
        <w:rPr>
          <w:sz w:val="20"/>
          <w:szCs w:val="20"/>
        </w:rPr>
        <w:t xml:space="preserve">technology </w:t>
      </w:r>
      <w:r w:rsidRPr="008575FC">
        <w:rPr>
          <w:sz w:val="20"/>
          <w:szCs w:val="20"/>
        </w:rPr>
        <w:t>for measuring</w:t>
      </w:r>
      <w:r w:rsidR="00BD31D1">
        <w:rPr>
          <w:sz w:val="20"/>
          <w:szCs w:val="20"/>
        </w:rPr>
        <w:t xml:space="preserve"> PrEP</w:t>
      </w:r>
      <w:r w:rsidRPr="008575FC">
        <w:rPr>
          <w:sz w:val="20"/>
          <w:szCs w:val="20"/>
        </w:rPr>
        <w:t xml:space="preserve"> adherence </w:t>
      </w:r>
      <w:r>
        <w:rPr>
          <w:rFonts w:eastAsia="Helvetica Neue"/>
          <w:bCs/>
          <w:sz w:val="20"/>
          <w:szCs w:val="20"/>
        </w:rPr>
        <w:fldChar w:fldCharType="begin"/>
      </w:r>
      <w:r w:rsidR="00AD7D9C">
        <w:rPr>
          <w:rFonts w:eastAsia="Helvetica Neue"/>
          <w:bCs/>
          <w:sz w:val="20"/>
          <w:szCs w:val="20"/>
        </w:rPr>
        <w:instrText xml:space="preserve"> ADDIN ZOTERO_ITEM CSL_CITATION {"citationID":"GX1yJ2yX","properties":{"formattedCitation":"(P. R. Chai, Mohamed, Bustamante, et al., 2022)","plainCitation":"(P. R. Chai, Mohamed, Bustamante, et al., 2022)","noteIndex":0},"citationItems":[{"id":3463,"uris":["http://zotero.org/groups/4738246/items/FYXE34BH"],"itemData":{"id":3463,"type":"article-journal","container-title":"JAIDS Journal of Acquired Immune Deficiency Syndromes","DOI":"10.1097/QAI.0000000000002854","ISSN":"1525-4135","issue":"2","language":"en","page":"e5-e15","source":"DOI.org (Crossref)","title":"DigiPrEP: A pilot trial to evaluate the feasibility, acceptability, and accuracy of a digital pill system to measure PrEP adherence in men who have sex with men who use substances","title-short":"DigiPrEP","volume":"89","author":[{"family":"Chai","given":"Peter R."},{"family":"Mohamed","given":"Yassir"},{"family":"Bustamante","given":"Maria J."},{"family":"Goodman","given":"Georgia R."},{"family":"Najarro","given":"Jesse"},{"family":"Castillo-Mancilla","given":"Jose"},{"family":"Baez","given":"Alejandro"},{"family":"Bronzi","given":"Olivia"},{"family":"Sullivan","given":"Matthew C."},{"family":"Pereira","given":"Luis M."},{"family":"Baumgartner","given":"Susan L."},{"family":"Carnes","given":"Tony C."},{"family":"Mayer","given":"Kenneth H."},{"family":"Rosen","given":"Rochelle K."},{"family":"Boyer","given":"Edward W."},{"family":"O’Cleirigh","given":"Conall"}],"issued":{"date-parts":[["2022",2,1]]}}}],"schema":"https://github.com/citation-style-language/schema/raw/master/csl-citation.json"} </w:instrText>
      </w:r>
      <w:r>
        <w:rPr>
          <w:rFonts w:eastAsia="Helvetica Neue"/>
          <w:bCs/>
          <w:sz w:val="20"/>
          <w:szCs w:val="20"/>
        </w:rPr>
        <w:fldChar w:fldCharType="separate"/>
      </w:r>
      <w:r w:rsidR="00AD7D9C">
        <w:rPr>
          <w:rFonts w:eastAsia="Helvetica Neue"/>
          <w:bCs/>
          <w:noProof/>
          <w:sz w:val="20"/>
          <w:szCs w:val="20"/>
        </w:rPr>
        <w:t>(P. R. Chai, Mohamed, Bustamante, et al., 2022)</w:t>
      </w:r>
      <w:r>
        <w:rPr>
          <w:rFonts w:eastAsia="Helvetica Neue"/>
          <w:bCs/>
          <w:sz w:val="20"/>
          <w:szCs w:val="20"/>
        </w:rPr>
        <w:fldChar w:fldCharType="end"/>
      </w:r>
      <w:r w:rsidR="00A92892">
        <w:rPr>
          <w:rFonts w:eastAsia="Helvetica Neue"/>
          <w:bCs/>
          <w:sz w:val="20"/>
          <w:szCs w:val="20"/>
        </w:rPr>
        <w:t xml:space="preserve">, as well as </w:t>
      </w:r>
      <w:r w:rsidR="00A92892" w:rsidRPr="008575FC">
        <w:rPr>
          <w:sz w:val="20"/>
          <w:szCs w:val="20"/>
        </w:rPr>
        <w:t>acceptability</w:t>
      </w:r>
      <w:r w:rsidRPr="008575FC">
        <w:rPr>
          <w:sz w:val="20"/>
          <w:szCs w:val="20"/>
        </w:rPr>
        <w:t xml:space="preserve"> </w:t>
      </w:r>
      <w:r w:rsidR="00920E02">
        <w:rPr>
          <w:sz w:val="20"/>
          <w:szCs w:val="20"/>
        </w:rPr>
        <w:t>among both prospective and actual users</w:t>
      </w:r>
      <w:r w:rsidR="00655373">
        <w:rPr>
          <w:sz w:val="20"/>
          <w:szCs w:val="20"/>
        </w:rPr>
        <w:t xml:space="preserve"> </w:t>
      </w:r>
      <w:r w:rsidR="00465511">
        <w:rPr>
          <w:sz w:val="20"/>
          <w:szCs w:val="20"/>
        </w:rPr>
        <w:fldChar w:fldCharType="begin"/>
      </w:r>
      <w:r w:rsidR="001138D9">
        <w:rPr>
          <w:sz w:val="20"/>
          <w:szCs w:val="20"/>
        </w:rPr>
        <w:instrText xml:space="preserve"> ADDIN ZOTERO_ITEM CSL_CITATION {"citationID":"aIrihLi0","properties":{"formattedCitation":"(P. R. Chai et al., 2021; P. R. Chai, Goodman, Bronzi, et al., 2022)","plainCitation":"(P. R. Chai et al., 2021; P. R. Chai, Goodman, Bronzi, et al., 2022)","noteIndex":0},"citationItems":[{"id":3339,"uris":["http://zotero.org/groups/4738246/items/ASW8XZTC"],"itemData":{"id":3339,"type":"article-journal","container-title":"AIDS and Behavior","DOI":"10.1007/s10461-020-03082-y","ISSN":"1090-7165, 1573-3254","issue":"6","journalAbbreviation":"AIDS Behav","language":"en","page":"1661-1674","source":"DOI.org (Crossref)","title":"Design and delivery of real-time adherence data to men who have sex with men using antiretroviral pre-exposure prophylaxis via an ingestible electronic sensor","volume":"25","author":[{"family":"Chai","given":"Peter R."},{"family":"Goodman","given":"Georgia"},{"family":"Bustamante","given":"Majo"},{"family":"Mendez","given":"Lizette"},{"family":"Mohamed","given":"Yassir"},{"family":"Mayer","given":"Kenneth H."},{"family":"Boyer","given":"Edward W."},{"family":"Rosen","given":"Rochelle K."},{"family":"O’Cleirigh","given":"Conall"}],"issued":{"date-parts":[["2021",6]]}},"label":"page"},{"id":3574,"uris":["http://zotero.org/groups/4738246/items/99XIYCW8"],"itemData":{"id":3574,"type":"article-journal","container-title":"AIDS and Behavior","DOI":"10.1007/s10461-022-03594-9","ISSN":"1090-7165, 1573-3254","issue":"7","journalAbbreviation":"AIDS Behav","language":"en","page":"2459-2468","source":"DOI.org (Crossref)","title":"Real-World User Experiences with a Digital Pill System to Measure PrEP Adherence: Perspectives from MSM with Substance Use","title-short":"Real-World User Experiences with a Digital Pill System to Measure PrEP Adherence","volume":"26","author":[{"family":"Chai","given":"Peter R."},{"family":"Goodman","given":"Georgia R."},{"family":"Bronzi","given":"Olivia"},{"family":"Gonzales","given":"Gerard"},{"family":"Baez","given":"Alejandro"},{"family":"Bustamante","given":"Maria J."},{"family":"Najarro","given":"Jesse"},{"family":"Mohamed","given":"Yassir"},{"family":"Sullivan","given":"Matthew C."},{"family":"Mayer","given":"Kenneth H."},{"family":"Boyer","given":"Edward W."},{"family":"O’Cleirigh","given":"Conall"},{"family":"Rosen","given":"Rochelle K."}],"issued":{"date-parts":[["2022",7]]}},"label":"page"}],"schema":"https://github.com/citation-style-language/schema/raw/master/csl-citation.json"} </w:instrText>
      </w:r>
      <w:r w:rsidR="00465511">
        <w:rPr>
          <w:sz w:val="20"/>
          <w:szCs w:val="20"/>
        </w:rPr>
        <w:fldChar w:fldCharType="separate"/>
      </w:r>
      <w:r w:rsidR="001138D9">
        <w:rPr>
          <w:noProof/>
          <w:sz w:val="20"/>
          <w:szCs w:val="20"/>
        </w:rPr>
        <w:t>(P. R. Chai et al., 2021; P. R. Chai, Goodman, Bronzi, et al., 2022)</w:t>
      </w:r>
      <w:r w:rsidR="00465511">
        <w:rPr>
          <w:sz w:val="20"/>
          <w:szCs w:val="20"/>
        </w:rPr>
        <w:fldChar w:fldCharType="end"/>
      </w:r>
      <w:r w:rsidR="00920E02">
        <w:rPr>
          <w:sz w:val="20"/>
          <w:szCs w:val="20"/>
        </w:rPr>
        <w:t>.</w:t>
      </w:r>
      <w:r w:rsidR="00F648D3">
        <w:rPr>
          <w:sz w:val="20"/>
          <w:szCs w:val="20"/>
        </w:rPr>
        <w:t xml:space="preserve"> </w:t>
      </w:r>
      <w:r w:rsidRPr="008575FC">
        <w:rPr>
          <w:sz w:val="20"/>
          <w:szCs w:val="20"/>
        </w:rPr>
        <w:t xml:space="preserve">We have also established the DPS as a platform technology that permits the delivery of </w:t>
      </w:r>
      <w:r w:rsidR="007673E8" w:rsidRPr="008575FC">
        <w:rPr>
          <w:sz w:val="20"/>
          <w:szCs w:val="20"/>
        </w:rPr>
        <w:t>personalized</w:t>
      </w:r>
      <w:r w:rsidR="007673E8">
        <w:rPr>
          <w:sz w:val="20"/>
          <w:szCs w:val="20"/>
        </w:rPr>
        <w:t>,</w:t>
      </w:r>
      <w:r w:rsidR="007673E8" w:rsidRPr="008575FC">
        <w:rPr>
          <w:sz w:val="20"/>
          <w:szCs w:val="20"/>
        </w:rPr>
        <w:t xml:space="preserve"> </w:t>
      </w:r>
      <w:r w:rsidR="00C87DB7">
        <w:rPr>
          <w:sz w:val="20"/>
          <w:szCs w:val="20"/>
        </w:rPr>
        <w:t>dig</w:t>
      </w:r>
      <w:r w:rsidR="0082055E">
        <w:rPr>
          <w:sz w:val="20"/>
          <w:szCs w:val="20"/>
        </w:rPr>
        <w:t>ital</w:t>
      </w:r>
      <w:r w:rsidRPr="008575FC">
        <w:rPr>
          <w:sz w:val="20"/>
          <w:szCs w:val="20"/>
        </w:rPr>
        <w:t xml:space="preserve"> adherence </w:t>
      </w:r>
      <w:r w:rsidRPr="008575FC">
        <w:rPr>
          <w:sz w:val="20"/>
          <w:szCs w:val="20"/>
        </w:rPr>
        <w:lastRenderedPageBreak/>
        <w:t xml:space="preserve">interventions respondent to adherence </w:t>
      </w:r>
      <w:r>
        <w:rPr>
          <w:rFonts w:eastAsia="Helvetica Neue"/>
          <w:bCs/>
          <w:sz w:val="20"/>
          <w:szCs w:val="20"/>
        </w:rPr>
        <w:t xml:space="preserve">data </w:t>
      </w:r>
      <w:r>
        <w:rPr>
          <w:rFonts w:eastAsia="Helvetica Neue"/>
          <w:bCs/>
          <w:sz w:val="20"/>
          <w:szCs w:val="20"/>
        </w:rPr>
        <w:fldChar w:fldCharType="begin"/>
      </w:r>
      <w:r w:rsidR="00AD7D9C">
        <w:rPr>
          <w:rFonts w:eastAsia="Helvetica Neue"/>
          <w:bCs/>
          <w:sz w:val="20"/>
          <w:szCs w:val="20"/>
        </w:rPr>
        <w:instrText xml:space="preserve"> ADDIN ZOTERO_ITEM CSL_CITATION {"citationID":"eMZozVlM","properties":{"formattedCitation":"(P. R. Chai et al., 2021; P. R. Chai, Mohamed, Bustamante, et al., 2022; P. R. Chai, Mohamed, Goodman, et al., 2022)","plainCitation":"(P. R. Chai et al., 2021; P. R. Chai, Mohamed, Bustamante, et al., 2022; P. R. Chai, Mohamed, Goodman, et al., 2022)","noteIndex":0},"citationItems":[{"id":3339,"uris":["http://zotero.org/groups/4738246/items/ASW8XZTC"],"itemData":{"id":3339,"type":"article-journal","container-title":"AIDS and Behavior","DOI":"10.1007/s10461-020-03082-y","ISSN":"1090-7165, 1573-3254","issue":"6","journalAbbreviation":"AIDS Behav","language":"en","page":"1661-1674","source":"DOI.org (Crossref)","title":"Design and delivery of real-time adherence data to men who have sex with men using antiretroviral pre-exposure prophylaxis via an ingestible electronic sensor","volume":"25","author":[{"family":"Chai","given":"Peter R."},{"family":"Goodman","given":"Georgia"},{"family":"Bustamante","given":"Majo"},{"family":"Mendez","given":"Lizette"},{"family":"Mohamed","given":"Yassir"},{"family":"Mayer","given":"Kenneth H."},{"family":"Boyer","given":"Edward W."},{"family":"Rosen","given":"Rochelle K."},{"family":"O’Cleirigh","given":"Conall"}],"issued":{"date-parts":[["2021",6]]}},"label":"page"},{"id":3463,"uris":["http://zotero.org/groups/4738246/items/FYXE34BH"],"itemData":{"id":3463,"type":"article-journal","container-title":"JAIDS Journal of Acquired Immune Deficiency Syndromes","DOI":"10.1097/QAI.0000000000002854","ISSN":"1525-4135","issue":"2","language":"en","page":"e5-e15","source":"DOI.org (Crossref)","title":"DigiPrEP: A pilot trial to evaluate the feasibility, acceptability, and accuracy of a digital pill system to measure PrEP adherence in men who have sex with men who use substances","title-short":"DigiPrEP","volume":"89","author":[{"family":"Chai","given":"Peter R."},{"family":"Mohamed","given":"Yassir"},{"family":"Bustamante","given":"Maria J."},{"family":"Goodman","given":"Georgia R."},{"family":"Najarro","given":"Jesse"},{"family":"Castillo-Mancilla","given":"Jose"},{"family":"Baez","given":"Alejandro"},{"family":"Bronzi","given":"Olivia"},{"family":"Sullivan","given":"Matthew C."},{"family":"Pereira","given":"Luis M."},{"family":"Baumgartner","given":"Susan L."},{"family":"Carnes","given":"Tony C."},{"family":"Mayer","given":"Kenneth H."},{"family":"Rosen","given":"Rochelle K."},{"family":"Boyer","given":"Edward W."},{"family":"O’Cleirigh","given":"Conall"}],"issued":{"date-parts":[["2022",2,1]]}},"label":"page"},{"id":3455,"uris":["http://zotero.org/groups/4738246/items/NUUJQ7NL"],"itemData":{"id":3455,"type":"article-journal","container-title":"Translational Behavioral Medicine","DOI":"10.1093/tbm/ibab117","ISSN":"1869-6716","issue":"1","journalAbbreviation":"Translational Behavioral Medicine","page":"ibab117","title":"Development of a digital pill and respondent behavioral intervention (PrEPSteps) for HIV pre-exposure prophylaxis adherence among stimulant using men who have sex with men","volume":"12","author":[{"family":"Chai","given":"Peter R"},{"family":"Mohamed","given":"Yassir"},{"family":"Goodman","given":"Georgia"},{"family":"Bustamante","given":"Maria J"},{"family":"Sullivan","given":"Matthew C"},{"family":"Najarro","given":"Jesse"},{"family":"Mendez","given":"Lizette"},{"family":"Mayer","given":"Kenneth H"},{"family":"Boyer","given":"Edward W"},{"family":"O’Cleirigh","given":"Conall"},{"family":"Rosen","given":"Rochelle K"}],"issued":{"date-parts":[["2022",1,18]]}},"label":"page"}],"schema":"https://github.com/citation-style-language/schema/raw/master/csl-citation.json"} </w:instrText>
      </w:r>
      <w:r>
        <w:rPr>
          <w:rFonts w:eastAsia="Helvetica Neue"/>
          <w:bCs/>
          <w:sz w:val="20"/>
          <w:szCs w:val="20"/>
        </w:rPr>
        <w:fldChar w:fldCharType="separate"/>
      </w:r>
      <w:r w:rsidR="00AD7D9C">
        <w:rPr>
          <w:rFonts w:eastAsia="Helvetica Neue"/>
          <w:bCs/>
          <w:noProof/>
          <w:sz w:val="20"/>
          <w:szCs w:val="20"/>
        </w:rPr>
        <w:t>(P. R. Chai et al., 2021; P. R. Chai, Mohamed, Bustamante, et al., 2022; P. R. Chai, Mohamed, Goodman, et al., 2022)</w:t>
      </w:r>
      <w:r>
        <w:rPr>
          <w:rFonts w:eastAsia="Helvetica Neue"/>
          <w:bCs/>
          <w:sz w:val="20"/>
          <w:szCs w:val="20"/>
        </w:rPr>
        <w:fldChar w:fldCharType="end"/>
      </w:r>
      <w:r>
        <w:rPr>
          <w:rFonts w:eastAsia="Helvetica Neue"/>
          <w:bCs/>
          <w:sz w:val="20"/>
          <w:szCs w:val="20"/>
        </w:rPr>
        <w:t>.</w:t>
      </w:r>
      <w:r w:rsidR="00EC06EF">
        <w:rPr>
          <w:sz w:val="20"/>
          <w:szCs w:val="20"/>
        </w:rPr>
        <w:t xml:space="preserve"> </w:t>
      </w:r>
    </w:p>
    <w:p w14:paraId="28C47DC9" w14:textId="7350A427" w:rsidR="00073BE2" w:rsidRPr="008575FC" w:rsidRDefault="00B12FCA" w:rsidP="0002205C">
      <w:pPr>
        <w:ind w:firstLine="360"/>
        <w:jc w:val="both"/>
        <w:rPr>
          <w:sz w:val="20"/>
          <w:szCs w:val="20"/>
        </w:rPr>
      </w:pPr>
      <w:r>
        <w:rPr>
          <w:sz w:val="20"/>
          <w:szCs w:val="20"/>
        </w:rPr>
        <w:t>According to t</w:t>
      </w:r>
      <w:r w:rsidR="00044C59" w:rsidRPr="004F3501">
        <w:rPr>
          <w:sz w:val="20"/>
          <w:szCs w:val="20"/>
        </w:rPr>
        <w:t>he Technology Acceptance Model (TAM)</w:t>
      </w:r>
      <w:r w:rsidR="002403CD">
        <w:rPr>
          <w:sz w:val="20"/>
          <w:szCs w:val="20"/>
        </w:rPr>
        <w:t>,</w:t>
      </w:r>
      <w:r w:rsidR="000B41EE">
        <w:rPr>
          <w:sz w:val="20"/>
          <w:szCs w:val="20"/>
        </w:rPr>
        <w:t xml:space="preserve"> real-world </w:t>
      </w:r>
      <w:r w:rsidR="002E322C">
        <w:rPr>
          <w:sz w:val="20"/>
          <w:szCs w:val="20"/>
        </w:rPr>
        <w:t>adoption</w:t>
      </w:r>
      <w:r w:rsidR="000B41EE">
        <w:rPr>
          <w:sz w:val="20"/>
          <w:szCs w:val="20"/>
        </w:rPr>
        <w:t xml:space="preserve"> </w:t>
      </w:r>
      <w:r w:rsidR="004D559E">
        <w:rPr>
          <w:sz w:val="20"/>
          <w:szCs w:val="20"/>
        </w:rPr>
        <w:t xml:space="preserve">of a novel technology </w:t>
      </w:r>
      <w:r w:rsidR="000B41EE">
        <w:rPr>
          <w:sz w:val="20"/>
          <w:szCs w:val="20"/>
        </w:rPr>
        <w:t>is driven by</w:t>
      </w:r>
      <w:r w:rsidR="002403CD">
        <w:rPr>
          <w:sz w:val="20"/>
          <w:szCs w:val="20"/>
        </w:rPr>
        <w:t xml:space="preserve"> </w:t>
      </w:r>
      <w:r w:rsidR="004D559E">
        <w:rPr>
          <w:sz w:val="20"/>
          <w:szCs w:val="20"/>
        </w:rPr>
        <w:t>its</w:t>
      </w:r>
      <w:r w:rsidR="001A6511">
        <w:rPr>
          <w:sz w:val="20"/>
          <w:szCs w:val="20"/>
        </w:rPr>
        <w:t xml:space="preserve"> </w:t>
      </w:r>
      <w:r w:rsidR="002403CD" w:rsidRPr="004F3501">
        <w:rPr>
          <w:sz w:val="20"/>
          <w:szCs w:val="20"/>
        </w:rPr>
        <w:t>perceived usefulness and ease of use</w:t>
      </w:r>
      <w:r w:rsidR="00685292">
        <w:rPr>
          <w:sz w:val="20"/>
          <w:szCs w:val="20"/>
        </w:rPr>
        <w:t xml:space="preserve"> </w:t>
      </w:r>
      <w:r w:rsidR="00685292">
        <w:rPr>
          <w:sz w:val="20"/>
          <w:szCs w:val="20"/>
        </w:rPr>
        <w:fldChar w:fldCharType="begin"/>
      </w:r>
      <w:r w:rsidR="00685292">
        <w:rPr>
          <w:sz w:val="20"/>
          <w:szCs w:val="20"/>
        </w:rPr>
        <w:instrText xml:space="preserve"> ADDIN ZOTERO_ITEM CSL_CITATION {"citationID":"2bDzWZKK","properties":{"formattedCitation":"(Venkatesh &amp; Davis, 2000)","plainCitation":"(Venkatesh &amp; Davis, 2000)","noteIndex":0},"citationItems":[{"id":3352,"uris":["http://zotero.org/groups/4738246/items/LQQ7PFVH"],"itemData":{"id":3352,"type":"article-journal","container-title":"Management Science","DOI":"10.1287/mnsc.46.2.186.11926","ISSN":"0025-1909, 1526-5501","issue":"2","journalAbbreviation":"Management Science","language":"en","page":"186-204","source":"DOI.org (Crossref)","title":"A theoretical extension of the Technology Acceptance Model: four longitudinal field studies","title-short":"A Theoretical Extension of the Technology Acceptance Model","volume":"46","author":[{"family":"Venkatesh","given":"Viswanath"},{"family":"Davis","given":"Fred D."}],"issued":{"date-parts":[["2000",2]]}}}],"schema":"https://github.com/citation-style-language/schema/raw/master/csl-citation.json"} </w:instrText>
      </w:r>
      <w:r w:rsidR="00685292">
        <w:rPr>
          <w:sz w:val="20"/>
          <w:szCs w:val="20"/>
        </w:rPr>
        <w:fldChar w:fldCharType="separate"/>
      </w:r>
      <w:r w:rsidR="00685292">
        <w:rPr>
          <w:noProof/>
          <w:sz w:val="20"/>
          <w:szCs w:val="20"/>
        </w:rPr>
        <w:t>(Venkatesh &amp; Davis, 2000)</w:t>
      </w:r>
      <w:r w:rsidR="00685292">
        <w:rPr>
          <w:sz w:val="20"/>
          <w:szCs w:val="20"/>
        </w:rPr>
        <w:fldChar w:fldCharType="end"/>
      </w:r>
      <w:r w:rsidR="00B620DD">
        <w:rPr>
          <w:sz w:val="20"/>
          <w:szCs w:val="20"/>
        </w:rPr>
        <w:t xml:space="preserve">. This </w:t>
      </w:r>
      <w:r w:rsidR="00CB378D" w:rsidRPr="004F3501">
        <w:rPr>
          <w:sz w:val="20"/>
          <w:szCs w:val="20"/>
        </w:rPr>
        <w:t>theoretical framework</w:t>
      </w:r>
      <w:r w:rsidR="00441AB7">
        <w:rPr>
          <w:sz w:val="20"/>
          <w:szCs w:val="20"/>
        </w:rPr>
        <w:t xml:space="preserve"> </w:t>
      </w:r>
      <w:r w:rsidR="006D1238">
        <w:rPr>
          <w:sz w:val="20"/>
          <w:szCs w:val="20"/>
        </w:rPr>
        <w:t xml:space="preserve">has </w:t>
      </w:r>
      <w:r w:rsidR="00657BA4">
        <w:rPr>
          <w:sz w:val="20"/>
          <w:szCs w:val="20"/>
        </w:rPr>
        <w:t>informed</w:t>
      </w:r>
      <w:r w:rsidR="006F6B54">
        <w:rPr>
          <w:sz w:val="20"/>
          <w:szCs w:val="20"/>
        </w:rPr>
        <w:t xml:space="preserve"> </w:t>
      </w:r>
      <w:r w:rsidR="00912196">
        <w:rPr>
          <w:sz w:val="20"/>
          <w:szCs w:val="20"/>
        </w:rPr>
        <w:t xml:space="preserve">our </w:t>
      </w:r>
      <w:r w:rsidR="00F628E5">
        <w:rPr>
          <w:sz w:val="20"/>
          <w:szCs w:val="20"/>
        </w:rPr>
        <w:t>ongoing implementation work</w:t>
      </w:r>
      <w:r w:rsidR="005F130D">
        <w:rPr>
          <w:sz w:val="20"/>
          <w:szCs w:val="20"/>
        </w:rPr>
        <w:t xml:space="preserve"> </w:t>
      </w:r>
      <w:r w:rsidR="009B251D">
        <w:rPr>
          <w:sz w:val="20"/>
          <w:szCs w:val="20"/>
        </w:rPr>
        <w:t xml:space="preserve">in </w:t>
      </w:r>
      <w:r w:rsidR="005F130D">
        <w:rPr>
          <w:sz w:val="20"/>
          <w:szCs w:val="20"/>
        </w:rPr>
        <w:t>which</w:t>
      </w:r>
      <w:r w:rsidR="006D1238">
        <w:rPr>
          <w:sz w:val="20"/>
          <w:szCs w:val="20"/>
        </w:rPr>
        <w:t xml:space="preserve"> </w:t>
      </w:r>
      <w:r w:rsidR="009B251D">
        <w:rPr>
          <w:sz w:val="20"/>
          <w:szCs w:val="20"/>
        </w:rPr>
        <w:t xml:space="preserve">we </w:t>
      </w:r>
      <w:r w:rsidR="006D1238">
        <w:rPr>
          <w:sz w:val="20"/>
          <w:szCs w:val="20"/>
        </w:rPr>
        <w:t xml:space="preserve">have </w:t>
      </w:r>
      <w:r w:rsidR="005F130D">
        <w:rPr>
          <w:sz w:val="20"/>
          <w:szCs w:val="20"/>
        </w:rPr>
        <w:t>sought to</w:t>
      </w:r>
      <w:r w:rsidR="00A44A0B">
        <w:rPr>
          <w:sz w:val="20"/>
          <w:szCs w:val="20"/>
        </w:rPr>
        <w:t xml:space="preserve"> </w:t>
      </w:r>
      <w:r w:rsidR="006D1238">
        <w:rPr>
          <w:sz w:val="20"/>
          <w:szCs w:val="20"/>
        </w:rPr>
        <w:t>identify</w:t>
      </w:r>
      <w:r w:rsidR="00A44A0B">
        <w:rPr>
          <w:sz w:val="20"/>
          <w:szCs w:val="20"/>
        </w:rPr>
        <w:t xml:space="preserve"> </w:t>
      </w:r>
      <w:r w:rsidR="00C31CBD">
        <w:rPr>
          <w:sz w:val="20"/>
          <w:szCs w:val="20"/>
        </w:rPr>
        <w:t xml:space="preserve">key </w:t>
      </w:r>
      <w:r w:rsidR="009C724B">
        <w:rPr>
          <w:sz w:val="20"/>
          <w:szCs w:val="20"/>
        </w:rPr>
        <w:t xml:space="preserve">perceived benefits </w:t>
      </w:r>
      <w:r w:rsidR="003729F0">
        <w:rPr>
          <w:sz w:val="20"/>
          <w:szCs w:val="20"/>
        </w:rPr>
        <w:t xml:space="preserve">and </w:t>
      </w:r>
      <w:r w:rsidR="00BE6AFF">
        <w:rPr>
          <w:sz w:val="20"/>
          <w:szCs w:val="20"/>
        </w:rPr>
        <w:t>barriers to daily operation</w:t>
      </w:r>
      <w:r w:rsidR="005D7A91">
        <w:rPr>
          <w:sz w:val="20"/>
          <w:szCs w:val="20"/>
        </w:rPr>
        <w:t xml:space="preserve"> </w:t>
      </w:r>
      <w:r w:rsidR="00830CF8">
        <w:rPr>
          <w:sz w:val="20"/>
          <w:szCs w:val="20"/>
        </w:rPr>
        <w:fldChar w:fldCharType="begin"/>
      </w:r>
      <w:r w:rsidR="00830CF8">
        <w:rPr>
          <w:sz w:val="20"/>
          <w:szCs w:val="20"/>
        </w:rPr>
        <w:instrText xml:space="preserve"> ADDIN ZOTERO_ITEM CSL_CITATION {"citationID":"6RXvNhSf","properties":{"formattedCitation":"(P. R. Chai, Mohamed, Bustamante, et al., 2022; P. R. Chai, Mohamed, Goodman, et al., 2022)","plainCitation":"(P. R. Chai, Mohamed, Bustamante, et al., 2022; P. R. Chai, Mohamed, Goodman, et al., 2022)","noteIndex":0},"citationItems":[{"id":3463,"uris":["http://zotero.org/groups/4738246/items/FYXE34BH"],"itemData":{"id":3463,"type":"article-journal","container-title":"JAIDS Journal of Acquired Immune Deficiency Syndromes","DOI":"10.1097/QAI.0000000000002854","ISSN":"1525-4135","issue":"2","language":"en","page":"e5-e15","source":"DOI.org (Crossref)","title":"DigiPrEP: A pilot trial to evaluate the feasibility, acceptability, and accuracy of a digital pill system to measure PrEP adherence in men who have sex with men who use substances","title-short":"DigiPrEP","volume":"89","author":[{"family":"Chai","given":"Peter R."},{"family":"Mohamed","given":"Yassir"},{"family":"Bustamante","given":"Maria J."},{"family":"Goodman","given":"Georgia R."},{"family":"Najarro","given":"Jesse"},{"family":"Castillo-Mancilla","given":"Jose"},{"family":"Baez","given":"Alejandro"},{"family":"Bronzi","given":"Olivia"},{"family":"Sullivan","given":"Matthew C."},{"family":"Pereira","given":"Luis M."},{"family":"Baumgartner","given":"Susan L."},{"family":"Carnes","given":"Tony C."},{"family":"Mayer","given":"Kenneth H."},{"family":"Rosen","given":"Rochelle K."},{"family":"Boyer","given":"Edward W."},{"family":"O’Cleirigh","given":"Conall"}],"issued":{"date-parts":[["2022",2,1]]}},"label":"page"},{"id":3455,"uris":["http://zotero.org/groups/4738246/items/NUUJQ7NL"],"itemData":{"id":3455,"type":"article-journal","container-title":"Translational Behavioral Medicine","DOI":"10.1093/tbm/ibab117","ISSN":"1869-6716","issue":"1","journalAbbreviation":"Translational Behavioral Medicine","page":"ibab117","title":"Development of a digital pill and respondent behavioral intervention (PrEPSteps) for HIV pre-exposure prophylaxis adherence among stimulant using men who have sex with men","volume":"12","author":[{"family":"Chai","given":"Peter R"},{"family":"Mohamed","given":"Yassir"},{"family":"Goodman","given":"Georgia"},{"family":"Bustamante","given":"Maria J"},{"family":"Sullivan","given":"Matthew C"},{"family":"Najarro","given":"Jesse"},{"family":"Mendez","given":"Lizette"},{"family":"Mayer","given":"Kenneth H"},{"family":"Boyer","given":"Edward W"},{"family":"O’Cleirigh","given":"Conall"},{"family":"Rosen","given":"Rochelle K"}],"issued":{"date-parts":[["2022",1,18]]}},"label":"page"}],"schema":"https://github.com/citation-style-language/schema/raw/master/csl-citation.json"} </w:instrText>
      </w:r>
      <w:r w:rsidR="00830CF8">
        <w:rPr>
          <w:sz w:val="20"/>
          <w:szCs w:val="20"/>
        </w:rPr>
        <w:fldChar w:fldCharType="separate"/>
      </w:r>
      <w:r w:rsidR="00830CF8">
        <w:rPr>
          <w:noProof/>
          <w:sz w:val="20"/>
          <w:szCs w:val="20"/>
        </w:rPr>
        <w:t>(P. R. Chai, Mohamed, Bustamante, et al., 2022; P. R. Chai, Mohamed, Goodman, et al., 2022)</w:t>
      </w:r>
      <w:r w:rsidR="00830CF8">
        <w:rPr>
          <w:sz w:val="20"/>
          <w:szCs w:val="20"/>
        </w:rPr>
        <w:fldChar w:fldCharType="end"/>
      </w:r>
      <w:r w:rsidR="00D2489D">
        <w:rPr>
          <w:sz w:val="20"/>
          <w:szCs w:val="20"/>
        </w:rPr>
        <w:t xml:space="preserve">. </w:t>
      </w:r>
      <w:r w:rsidR="00A928A5">
        <w:rPr>
          <w:sz w:val="20"/>
          <w:szCs w:val="20"/>
        </w:rPr>
        <w:t xml:space="preserve">In response to </w:t>
      </w:r>
      <w:r w:rsidR="00660F61">
        <w:rPr>
          <w:sz w:val="20"/>
          <w:szCs w:val="20"/>
        </w:rPr>
        <w:t>participant</w:t>
      </w:r>
      <w:r w:rsidR="00A928A5">
        <w:rPr>
          <w:sz w:val="20"/>
          <w:szCs w:val="20"/>
        </w:rPr>
        <w:t xml:space="preserve"> feedback, </w:t>
      </w:r>
      <w:r w:rsidR="006E18E6">
        <w:rPr>
          <w:sz w:val="20"/>
          <w:szCs w:val="20"/>
        </w:rPr>
        <w:t>w</w:t>
      </w:r>
      <w:r w:rsidR="008575FC">
        <w:rPr>
          <w:sz w:val="20"/>
          <w:szCs w:val="20"/>
        </w:rPr>
        <w:t xml:space="preserve">e developed </w:t>
      </w:r>
      <w:r w:rsidR="008575FC" w:rsidRPr="00B97E10">
        <w:rPr>
          <w:sz w:val="20"/>
          <w:szCs w:val="20"/>
        </w:rPr>
        <w:t>a standardized, two-part training program</w:t>
      </w:r>
      <w:r w:rsidR="00F352F3">
        <w:rPr>
          <w:sz w:val="20"/>
          <w:szCs w:val="20"/>
        </w:rPr>
        <w:t xml:space="preserve"> – grounded in the </w:t>
      </w:r>
      <w:r w:rsidR="00472638">
        <w:rPr>
          <w:sz w:val="20"/>
          <w:szCs w:val="20"/>
        </w:rPr>
        <w:t>TAM –</w:t>
      </w:r>
      <w:r w:rsidR="008575FC">
        <w:rPr>
          <w:sz w:val="20"/>
          <w:szCs w:val="20"/>
        </w:rPr>
        <w:t xml:space="preserve"> to help new DPS users navigate challenges associated with daily </w:t>
      </w:r>
      <w:r w:rsidR="00981EE3">
        <w:rPr>
          <w:sz w:val="20"/>
          <w:szCs w:val="20"/>
        </w:rPr>
        <w:t xml:space="preserve">system </w:t>
      </w:r>
      <w:r w:rsidR="008575FC">
        <w:rPr>
          <w:sz w:val="20"/>
          <w:szCs w:val="20"/>
        </w:rPr>
        <w:t>operation. Th</w:t>
      </w:r>
      <w:r w:rsidR="002E2E89">
        <w:rPr>
          <w:sz w:val="20"/>
          <w:szCs w:val="20"/>
        </w:rPr>
        <w:t>e</w:t>
      </w:r>
      <w:r w:rsidR="008575FC">
        <w:rPr>
          <w:sz w:val="20"/>
          <w:szCs w:val="20"/>
        </w:rPr>
        <w:t xml:space="preserve"> program comprises</w:t>
      </w:r>
      <w:r w:rsidR="008575FC" w:rsidRPr="00B97E10">
        <w:rPr>
          <w:sz w:val="20"/>
          <w:szCs w:val="20"/>
        </w:rPr>
        <w:t xml:space="preserve"> an</w:t>
      </w:r>
      <w:r w:rsidR="008575FC">
        <w:rPr>
          <w:sz w:val="20"/>
          <w:szCs w:val="20"/>
        </w:rPr>
        <w:t xml:space="preserve"> initial</w:t>
      </w:r>
      <w:r w:rsidR="008575FC" w:rsidRPr="00B97E10">
        <w:rPr>
          <w:sz w:val="20"/>
          <w:szCs w:val="20"/>
        </w:rPr>
        <w:t xml:space="preserve"> in-person training session</w:t>
      </w:r>
      <w:r w:rsidR="008575FC">
        <w:rPr>
          <w:sz w:val="20"/>
          <w:szCs w:val="20"/>
        </w:rPr>
        <w:t>, followed by</w:t>
      </w:r>
      <w:r w:rsidR="008575FC" w:rsidRPr="00B97E10">
        <w:rPr>
          <w:sz w:val="20"/>
          <w:szCs w:val="20"/>
        </w:rPr>
        <w:t xml:space="preserve"> </w:t>
      </w:r>
      <w:r w:rsidR="008575FC">
        <w:rPr>
          <w:sz w:val="20"/>
          <w:szCs w:val="20"/>
        </w:rPr>
        <w:t xml:space="preserve">a six-day </w:t>
      </w:r>
      <w:r w:rsidR="008575FC" w:rsidRPr="00B97E10">
        <w:rPr>
          <w:sz w:val="20"/>
          <w:szCs w:val="20"/>
        </w:rPr>
        <w:t xml:space="preserve">remote follow-up </w:t>
      </w:r>
      <w:r w:rsidR="008F67DE">
        <w:rPr>
          <w:sz w:val="20"/>
          <w:szCs w:val="20"/>
        </w:rPr>
        <w:t xml:space="preserve">period </w:t>
      </w:r>
      <w:r w:rsidR="008575FC">
        <w:rPr>
          <w:sz w:val="20"/>
          <w:szCs w:val="20"/>
        </w:rPr>
        <w:t xml:space="preserve">with scripted </w:t>
      </w:r>
      <w:r w:rsidR="008575FC" w:rsidRPr="00B97E10">
        <w:rPr>
          <w:sz w:val="20"/>
          <w:szCs w:val="20"/>
        </w:rPr>
        <w:t>text message</w:t>
      </w:r>
      <w:r w:rsidR="008575FC">
        <w:rPr>
          <w:sz w:val="20"/>
          <w:szCs w:val="20"/>
        </w:rPr>
        <w:t xml:space="preserve"> check-ins</w:t>
      </w:r>
      <w:r w:rsidR="008575FC" w:rsidRPr="00B97E10">
        <w:rPr>
          <w:sz w:val="20"/>
          <w:szCs w:val="20"/>
        </w:rPr>
        <w:t xml:space="preserve"> to </w:t>
      </w:r>
      <w:r w:rsidR="008575FC">
        <w:rPr>
          <w:sz w:val="20"/>
          <w:szCs w:val="20"/>
        </w:rPr>
        <w:t>support</w:t>
      </w:r>
      <w:r w:rsidR="008575FC" w:rsidRPr="00B97E10">
        <w:rPr>
          <w:sz w:val="20"/>
          <w:szCs w:val="20"/>
        </w:rPr>
        <w:t xml:space="preserve"> </w:t>
      </w:r>
      <w:r w:rsidR="008575FC">
        <w:rPr>
          <w:sz w:val="20"/>
          <w:szCs w:val="20"/>
        </w:rPr>
        <w:t xml:space="preserve">DPS </w:t>
      </w:r>
      <w:r w:rsidR="008575FC" w:rsidRPr="00B97E10">
        <w:rPr>
          <w:sz w:val="20"/>
          <w:szCs w:val="20"/>
        </w:rPr>
        <w:t>operat</w:t>
      </w:r>
      <w:r w:rsidR="008575FC">
        <w:rPr>
          <w:sz w:val="20"/>
          <w:szCs w:val="20"/>
        </w:rPr>
        <w:t>ion</w:t>
      </w:r>
      <w:r w:rsidR="008575FC" w:rsidRPr="00B97E10">
        <w:rPr>
          <w:sz w:val="20"/>
          <w:szCs w:val="20"/>
        </w:rPr>
        <w:t xml:space="preserve"> </w:t>
      </w:r>
      <w:r w:rsidR="008575FC">
        <w:rPr>
          <w:sz w:val="20"/>
          <w:szCs w:val="20"/>
        </w:rPr>
        <w:t>and basic troubleshooting</w:t>
      </w:r>
      <w:r w:rsidR="00EC6986">
        <w:rPr>
          <w:sz w:val="20"/>
          <w:szCs w:val="20"/>
        </w:rPr>
        <w:t xml:space="preserve">. </w:t>
      </w:r>
      <w:r w:rsidR="00EC6986" w:rsidRPr="00B97E10">
        <w:rPr>
          <w:sz w:val="20"/>
          <w:szCs w:val="20"/>
        </w:rPr>
        <w:t xml:space="preserve">An analysis of this pilot program found that </w:t>
      </w:r>
      <w:r w:rsidR="00F048B3">
        <w:rPr>
          <w:sz w:val="20"/>
          <w:szCs w:val="20"/>
        </w:rPr>
        <w:t>participants perceived both</w:t>
      </w:r>
      <w:r w:rsidR="00EC6986" w:rsidRPr="00B97E10">
        <w:rPr>
          <w:sz w:val="20"/>
          <w:szCs w:val="20"/>
        </w:rPr>
        <w:t xml:space="preserve"> the in-person and remote follow-up components </w:t>
      </w:r>
      <w:r w:rsidR="00A67255">
        <w:rPr>
          <w:sz w:val="20"/>
          <w:szCs w:val="20"/>
        </w:rPr>
        <w:t>to be</w:t>
      </w:r>
      <w:r w:rsidR="00EC6986" w:rsidRPr="00B97E10">
        <w:rPr>
          <w:sz w:val="20"/>
          <w:szCs w:val="20"/>
        </w:rPr>
        <w:t xml:space="preserve"> acceptable</w:t>
      </w:r>
      <w:r w:rsidR="008575FC">
        <w:rPr>
          <w:sz w:val="20"/>
          <w:szCs w:val="20"/>
        </w:rPr>
        <w:t xml:space="preserve"> </w:t>
      </w:r>
      <w:r w:rsidR="008575FC">
        <w:rPr>
          <w:sz w:val="20"/>
          <w:szCs w:val="20"/>
        </w:rPr>
        <w:fldChar w:fldCharType="begin"/>
      </w:r>
      <w:r w:rsidR="008575FC">
        <w:rPr>
          <w:sz w:val="20"/>
          <w:szCs w:val="20"/>
        </w:rPr>
        <w:instrText xml:space="preserve"> ADDIN ZOTERO_ITEM CSL_CITATION {"citationID":"BRYcucw0","properties":{"formattedCitation":"(P. Chai et al., 2021)","plainCitation":"(P. Chai et al., 2021)","noteIndex":0},"citationItems":[{"id":3368,"uris":["http://zotero.org/groups/4738246/items/7QFFTJ3R"],"itemData":{"id":3368,"type":"article-journal","container-title":"JMIR Formative Research","DOI":"10.2196/26213","issue":"4","page":"e26213","title":"A brief training program to support use of a digital pill system for medication adherence","volume":"5","author":[{"family":"Chai","given":"PR"},{"family":"Bustamante","given":"MJ"},{"family":"Goodman","given":"G"},{"family":"Mohamed","given":"Y"},{"family":"Najarro","given":"J"},{"family":"Sullivan","given":"MC"},{"family":"Castillo-Mancilla","given":"J"},{"family":"Coyle","given":"R"},{"family":"Mayer","given":"KH"},{"family":"Rosen","given":"RK"},{"family":"Baumgartner","given":"SL"},{"family":"Alpert","given":"PE"},{"family":"Boyer","given":"EW"},{"family":"O'Cleirigh","given":"C"}],"issued":{"date-parts":[["2021",4,23]]}}}],"schema":"https://github.com/citation-style-language/schema/raw/master/csl-citation.json"} </w:instrText>
      </w:r>
      <w:r w:rsidR="008575FC">
        <w:rPr>
          <w:sz w:val="20"/>
          <w:szCs w:val="20"/>
        </w:rPr>
        <w:fldChar w:fldCharType="separate"/>
      </w:r>
      <w:r w:rsidR="008575FC">
        <w:rPr>
          <w:noProof/>
          <w:sz w:val="20"/>
          <w:szCs w:val="20"/>
        </w:rPr>
        <w:t>(P. Chai et al., 2021)</w:t>
      </w:r>
      <w:r w:rsidR="008575FC">
        <w:rPr>
          <w:sz w:val="20"/>
          <w:szCs w:val="20"/>
        </w:rPr>
        <w:fldChar w:fldCharType="end"/>
      </w:r>
      <w:r w:rsidR="008575FC" w:rsidRPr="00B97E10">
        <w:rPr>
          <w:sz w:val="20"/>
          <w:szCs w:val="20"/>
        </w:rPr>
        <w:t xml:space="preserve">. </w:t>
      </w:r>
    </w:p>
    <w:p w14:paraId="7D0F2C48" w14:textId="77B6567D" w:rsidR="00602680" w:rsidRDefault="00073BE2" w:rsidP="00602680">
      <w:pPr>
        <w:ind w:firstLine="360"/>
        <w:jc w:val="both"/>
        <w:rPr>
          <w:sz w:val="20"/>
          <w:szCs w:val="20"/>
        </w:rPr>
      </w:pPr>
      <w:r w:rsidRPr="00330D0D">
        <w:rPr>
          <w:sz w:val="20"/>
          <w:szCs w:val="20"/>
        </w:rPr>
        <w:t>The aim of th</w:t>
      </w:r>
      <w:r w:rsidR="004B24B7">
        <w:rPr>
          <w:sz w:val="20"/>
          <w:szCs w:val="20"/>
        </w:rPr>
        <w:t xml:space="preserve">is </w:t>
      </w:r>
      <w:r w:rsidRPr="00330D0D">
        <w:rPr>
          <w:sz w:val="20"/>
          <w:szCs w:val="20"/>
        </w:rPr>
        <w:t xml:space="preserve">analysis is to describe the </w:t>
      </w:r>
      <w:r w:rsidR="00BC4D78">
        <w:rPr>
          <w:sz w:val="20"/>
          <w:szCs w:val="20"/>
        </w:rPr>
        <w:t>operational</w:t>
      </w:r>
      <w:r w:rsidRPr="00330D0D">
        <w:rPr>
          <w:sz w:val="20"/>
          <w:szCs w:val="20"/>
        </w:rPr>
        <w:t xml:space="preserve"> challenges that </w:t>
      </w:r>
      <w:r>
        <w:rPr>
          <w:sz w:val="20"/>
          <w:szCs w:val="20"/>
        </w:rPr>
        <w:t>occurred</w:t>
      </w:r>
      <w:r w:rsidRPr="008E362E">
        <w:rPr>
          <w:sz w:val="20"/>
          <w:szCs w:val="20"/>
        </w:rPr>
        <w:t xml:space="preserve"> in </w:t>
      </w:r>
      <w:r>
        <w:rPr>
          <w:sz w:val="20"/>
          <w:szCs w:val="20"/>
        </w:rPr>
        <w:t xml:space="preserve">the </w:t>
      </w:r>
      <w:r w:rsidRPr="008E362E">
        <w:rPr>
          <w:sz w:val="20"/>
          <w:szCs w:val="20"/>
        </w:rPr>
        <w:t>real-world deployment of a DPS (ID-Cap System, etectRx, Gainesville, FL), across two studies that leverage</w:t>
      </w:r>
      <w:r w:rsidR="00AC358F">
        <w:rPr>
          <w:sz w:val="20"/>
          <w:szCs w:val="20"/>
        </w:rPr>
        <w:t>d</w:t>
      </w:r>
      <w:r w:rsidRPr="008E362E">
        <w:rPr>
          <w:sz w:val="20"/>
          <w:szCs w:val="20"/>
        </w:rPr>
        <w:t xml:space="preserve"> DPS technology to measure adherence to once-daily oral TDF/FTC as PrEP </w:t>
      </w:r>
      <w:r w:rsidR="00BC4D78">
        <w:rPr>
          <w:sz w:val="20"/>
          <w:szCs w:val="20"/>
        </w:rPr>
        <w:t>in</w:t>
      </w:r>
      <w:r w:rsidRPr="008E362E">
        <w:rPr>
          <w:sz w:val="20"/>
          <w:szCs w:val="20"/>
        </w:rPr>
        <w:t xml:space="preserve"> </w:t>
      </w:r>
      <w:r w:rsidR="00706B9D">
        <w:rPr>
          <w:sz w:val="20"/>
          <w:szCs w:val="20"/>
        </w:rPr>
        <w:t xml:space="preserve">HIV-negative </w:t>
      </w:r>
      <w:r w:rsidRPr="008E362E">
        <w:rPr>
          <w:sz w:val="20"/>
          <w:szCs w:val="20"/>
        </w:rPr>
        <w:t>adult MSM with non-alcohol substance use</w:t>
      </w:r>
      <w:r>
        <w:rPr>
          <w:sz w:val="20"/>
          <w:szCs w:val="20"/>
        </w:rPr>
        <w:t>.</w:t>
      </w:r>
    </w:p>
    <w:p w14:paraId="3FDD3550" w14:textId="77777777" w:rsidR="00602680" w:rsidRPr="00A80074" w:rsidRDefault="00602680" w:rsidP="00602680">
      <w:pPr>
        <w:pStyle w:val="Heading1"/>
      </w:pPr>
      <w:r>
        <w:t xml:space="preserve">2. Materials and Methods </w:t>
      </w:r>
    </w:p>
    <w:p w14:paraId="332EC302" w14:textId="298EB19F" w:rsidR="00602680" w:rsidRPr="006C78AF" w:rsidRDefault="00E63A86" w:rsidP="006C78AF">
      <w:pPr>
        <w:pStyle w:val="Heading2"/>
      </w:pPr>
      <w:r>
        <w:t>2.1. Studies included</w:t>
      </w:r>
    </w:p>
    <w:p w14:paraId="7BF0A896" w14:textId="78F891F9" w:rsidR="00804F50" w:rsidRDefault="00804F50" w:rsidP="00804F50">
      <w:pPr>
        <w:ind w:firstLine="360"/>
        <w:jc w:val="both"/>
        <w:rPr>
          <w:sz w:val="20"/>
          <w:szCs w:val="20"/>
        </w:rPr>
      </w:pPr>
      <w:r>
        <w:rPr>
          <w:sz w:val="20"/>
          <w:szCs w:val="20"/>
        </w:rPr>
        <w:t>The DigiPrEP study (</w:t>
      </w:r>
      <w:r w:rsidRPr="00D543B9">
        <w:rPr>
          <w:sz w:val="20"/>
          <w:szCs w:val="20"/>
        </w:rPr>
        <w:t>NCT03842436</w:t>
      </w:r>
      <w:r>
        <w:rPr>
          <w:sz w:val="20"/>
          <w:szCs w:val="20"/>
        </w:rPr>
        <w:t>) was a single-arm,</w:t>
      </w:r>
      <w:r w:rsidRPr="00D543B9">
        <w:rPr>
          <w:sz w:val="20"/>
          <w:szCs w:val="20"/>
        </w:rPr>
        <w:t xml:space="preserve"> open-label, pilot demonstration trial </w:t>
      </w:r>
      <w:r>
        <w:rPr>
          <w:sz w:val="20"/>
          <w:szCs w:val="20"/>
        </w:rPr>
        <w:t>(</w:t>
      </w:r>
      <w:r w:rsidRPr="008D76E3">
        <w:rPr>
          <w:sz w:val="20"/>
          <w:szCs w:val="20"/>
        </w:rPr>
        <w:t>N=15</w:t>
      </w:r>
      <w:r>
        <w:rPr>
          <w:sz w:val="20"/>
          <w:szCs w:val="20"/>
        </w:rPr>
        <w:t xml:space="preserve">), </w:t>
      </w:r>
      <w:r w:rsidRPr="00B21728">
        <w:rPr>
          <w:sz w:val="20"/>
          <w:szCs w:val="20"/>
        </w:rPr>
        <w:t>conducted between March 2019 and April 2020</w:t>
      </w:r>
      <w:r>
        <w:rPr>
          <w:sz w:val="20"/>
          <w:szCs w:val="20"/>
        </w:rPr>
        <w:t>, which evaluated the feasibility, acceptability, and accuracy of a</w:t>
      </w:r>
      <w:r w:rsidRPr="00D543B9">
        <w:rPr>
          <w:sz w:val="20"/>
          <w:szCs w:val="20"/>
        </w:rPr>
        <w:t xml:space="preserve"> DPS </w:t>
      </w:r>
      <w:r>
        <w:rPr>
          <w:sz w:val="20"/>
          <w:szCs w:val="20"/>
        </w:rPr>
        <w:t>for</w:t>
      </w:r>
      <w:r w:rsidRPr="00D543B9">
        <w:rPr>
          <w:sz w:val="20"/>
          <w:szCs w:val="20"/>
        </w:rPr>
        <w:t xml:space="preserve"> measur</w:t>
      </w:r>
      <w:r>
        <w:rPr>
          <w:sz w:val="20"/>
          <w:szCs w:val="20"/>
        </w:rPr>
        <w:t>ing adherence to</w:t>
      </w:r>
      <w:r w:rsidRPr="00D543B9">
        <w:rPr>
          <w:sz w:val="20"/>
          <w:szCs w:val="20"/>
        </w:rPr>
        <w:t xml:space="preserve"> PrEP over a </w:t>
      </w:r>
      <w:r>
        <w:rPr>
          <w:sz w:val="20"/>
          <w:szCs w:val="20"/>
        </w:rPr>
        <w:t>90-day</w:t>
      </w:r>
      <w:r w:rsidRPr="00D543B9">
        <w:rPr>
          <w:sz w:val="20"/>
          <w:szCs w:val="20"/>
        </w:rPr>
        <w:t xml:space="preserve"> period</w:t>
      </w:r>
      <w:r>
        <w:rPr>
          <w:sz w:val="20"/>
          <w:szCs w:val="20"/>
        </w:rPr>
        <w:t xml:space="preserve"> </w:t>
      </w:r>
      <w:r>
        <w:rPr>
          <w:sz w:val="20"/>
          <w:szCs w:val="20"/>
        </w:rPr>
        <w:fldChar w:fldCharType="begin"/>
      </w:r>
      <w:r w:rsidR="00AD7D9C">
        <w:rPr>
          <w:sz w:val="20"/>
          <w:szCs w:val="20"/>
        </w:rPr>
        <w:instrText xml:space="preserve"> ADDIN ZOTERO_ITEM CSL_CITATION {"citationID":"nFvXqK6H","properties":{"formattedCitation":"(P. R. Chai, Mohamed, Bustamante, et al., 2022)","plainCitation":"(P. R. Chai, Mohamed, Bustamante, et al., 2022)","noteIndex":0},"citationItems":[{"id":3463,"uris":["http://zotero.org/groups/4738246/items/FYXE34BH"],"itemData":{"id":3463,"type":"article-journal","container-title":"JAIDS Journal of Acquired Immune Deficiency Syndromes","DOI":"10.1097/QAI.0000000000002854","ISSN":"1525-4135","issue":"2","language":"en","page":"e5-e15","source":"DOI.org (Crossref)","title":"DigiPrEP: A pilot trial to evaluate the feasibility, acceptability, and accuracy of a digital pill system to measure PrEP adherence in men who have sex with men who use substances","title-short":"DigiPrEP","volume":"89","author":[{"family":"Chai","given":"Peter R."},{"family":"Mohamed","given":"Yassir"},{"family":"Bustamante","given":"Maria J."},{"family":"Goodman","given":"Georgia R."},{"family":"Najarro","given":"Jesse"},{"family":"Castillo-Mancilla","given":"Jose"},{"family":"Baez","given":"Alejandro"},{"family":"Bronzi","given":"Olivia"},{"family":"Sullivan","given":"Matthew C."},{"family":"Pereira","given":"Luis M."},{"family":"Baumgartner","given":"Susan L."},{"family":"Carnes","given":"Tony C."},{"family":"Mayer","given":"Kenneth H."},{"family":"Rosen","given":"Rochelle K."},{"family":"Boyer","given":"Edward W."},{"family":"O’Cleirigh","given":"Conall"}],"issued":{"date-parts":[["2022",2,1]]}}}],"schema":"https://github.com/citation-style-language/schema/raw/master/csl-citation.json"} </w:instrText>
      </w:r>
      <w:r>
        <w:rPr>
          <w:sz w:val="20"/>
          <w:szCs w:val="20"/>
        </w:rPr>
        <w:fldChar w:fldCharType="separate"/>
      </w:r>
      <w:r w:rsidR="00AD7D9C">
        <w:rPr>
          <w:noProof/>
          <w:sz w:val="20"/>
          <w:szCs w:val="20"/>
        </w:rPr>
        <w:t>(P. R. Chai, Mohamed, Bustamante, et al., 2022)</w:t>
      </w:r>
      <w:r>
        <w:rPr>
          <w:sz w:val="20"/>
          <w:szCs w:val="20"/>
        </w:rPr>
        <w:fldChar w:fldCharType="end"/>
      </w:r>
      <w:r>
        <w:rPr>
          <w:sz w:val="20"/>
          <w:szCs w:val="20"/>
        </w:rPr>
        <w:t xml:space="preserve">. Participants completed the standardized training program on </w:t>
      </w:r>
      <w:r w:rsidR="00A82A3E">
        <w:rPr>
          <w:sz w:val="20"/>
          <w:szCs w:val="20"/>
        </w:rPr>
        <w:t xml:space="preserve">DPS </w:t>
      </w:r>
      <w:r>
        <w:rPr>
          <w:sz w:val="20"/>
          <w:szCs w:val="20"/>
        </w:rPr>
        <w:t xml:space="preserve">operation, which involved </w:t>
      </w:r>
      <w:r w:rsidR="00C96799">
        <w:rPr>
          <w:sz w:val="20"/>
          <w:szCs w:val="20"/>
        </w:rPr>
        <w:t>both</w:t>
      </w:r>
      <w:r>
        <w:rPr>
          <w:sz w:val="20"/>
          <w:szCs w:val="20"/>
        </w:rPr>
        <w:t xml:space="preserve"> in-person and remote support </w:t>
      </w:r>
      <w:r w:rsidR="00C96799">
        <w:rPr>
          <w:sz w:val="20"/>
          <w:szCs w:val="20"/>
        </w:rPr>
        <w:t xml:space="preserve"> as described above </w:t>
      </w:r>
      <w:r w:rsidR="00C96799">
        <w:rPr>
          <w:sz w:val="20"/>
          <w:szCs w:val="20"/>
        </w:rPr>
        <w:fldChar w:fldCharType="begin"/>
      </w:r>
      <w:r w:rsidR="00C96799">
        <w:rPr>
          <w:sz w:val="20"/>
          <w:szCs w:val="20"/>
        </w:rPr>
        <w:instrText xml:space="preserve"> ADDIN ZOTERO_ITEM CSL_CITATION {"citationID":"C9jmmsTo","properties":{"formattedCitation":"(P. Chai et al., 2021)","plainCitation":"(P. Chai et al., 2021)","noteIndex":0},"citationItems":[{"id":3368,"uris":["http://zotero.org/groups/4738246/items/7QFFTJ3R"],"itemData":{"id":3368,"type":"article-journal","container-title":"JMIR Formative Research","DOI":"10.2196/26213","issue":"4","page":"e26213","title":"A brief training program to support use of a digital pill system for medication adherence","volume":"5","author":[{"family":"Chai","given":"PR"},{"family":"Bustamante","given":"MJ"},{"family":"Goodman","given":"G"},{"family":"Mohamed","given":"Y"},{"family":"Najarro","given":"J"},{"family":"Sullivan","given":"MC"},{"family":"Castillo-Mancilla","given":"J"},{"family":"Coyle","given":"R"},{"family":"Mayer","given":"KH"},{"family":"Rosen","given":"RK"},{"family":"Baumgartner","given":"SL"},{"family":"Alpert","given":"PE"},{"family":"Boyer","given":"EW"},{"family":"O'Cleirigh","given":"C"}],"issued":{"date-parts":[["2021",4,23]]}}}],"schema":"https://github.com/citation-style-language/schema/raw/master/csl-citation.json"} </w:instrText>
      </w:r>
      <w:r w:rsidR="00C96799">
        <w:rPr>
          <w:sz w:val="20"/>
          <w:szCs w:val="20"/>
        </w:rPr>
        <w:fldChar w:fldCharType="separate"/>
      </w:r>
      <w:r w:rsidR="00C96799">
        <w:rPr>
          <w:noProof/>
          <w:sz w:val="20"/>
          <w:szCs w:val="20"/>
        </w:rPr>
        <w:t>(P. Chai et al., 2021)</w:t>
      </w:r>
      <w:r w:rsidR="00C96799">
        <w:rPr>
          <w:sz w:val="20"/>
          <w:szCs w:val="20"/>
        </w:rPr>
        <w:fldChar w:fldCharType="end"/>
      </w:r>
      <w:r>
        <w:rPr>
          <w:sz w:val="20"/>
          <w:szCs w:val="20"/>
        </w:rPr>
        <w:t>. We also conducted monthly pill counts and timeline followback discussions to contextualize instances of DPS-detected PrEP nonadherence and evaluate adherence patterns</w:t>
      </w:r>
      <w:r w:rsidR="00191C58">
        <w:rPr>
          <w:sz w:val="20"/>
          <w:szCs w:val="20"/>
        </w:rPr>
        <w:t xml:space="preserve"> over the study period</w:t>
      </w:r>
      <w:r>
        <w:rPr>
          <w:sz w:val="20"/>
          <w:szCs w:val="20"/>
        </w:rPr>
        <w:t xml:space="preserve"> </w:t>
      </w:r>
      <w:r>
        <w:rPr>
          <w:sz w:val="20"/>
          <w:szCs w:val="20"/>
        </w:rPr>
        <w:fldChar w:fldCharType="begin"/>
      </w:r>
      <w:r w:rsidR="00AD7D9C">
        <w:rPr>
          <w:sz w:val="20"/>
          <w:szCs w:val="20"/>
        </w:rPr>
        <w:instrText xml:space="preserve"> ADDIN ZOTERO_ITEM CSL_CITATION {"citationID":"Km99cAqF","properties":{"formattedCitation":"(P. R. Chai, Mohamed, Bustamante, et al., 2022)","plainCitation":"(P. R. Chai, Mohamed, Bustamante, et al., 2022)","noteIndex":0},"citationItems":[{"id":3463,"uris":["http://zotero.org/groups/4738246/items/FYXE34BH"],"itemData":{"id":3463,"type":"article-journal","container-title":"JAIDS Journal of Acquired Immune Deficiency Syndromes","DOI":"10.1097/QAI.0000000000002854","ISSN":"1525-4135","issue":"2","language":"en","page":"e5-e15","source":"DOI.org (Crossref)","title":"DigiPrEP: A pilot trial to evaluate the feasibility, acceptability, and accuracy of a digital pill system to measure PrEP adherence in men who have sex with men who use substances","title-short":"DigiPrEP","volume":"89","author":[{"family":"Chai","given":"Peter R."},{"family":"Mohamed","given":"Yassir"},{"family":"Bustamante","given":"Maria J."},{"family":"Goodman","given":"Georgia R."},{"family":"Najarro","given":"Jesse"},{"family":"Castillo-Mancilla","given":"Jose"},{"family":"Baez","given":"Alejandro"},{"family":"Bronzi","given":"Olivia"},{"family":"Sullivan","given":"Matthew C."},{"family":"Pereira","given":"Luis M."},{"family":"Baumgartner","given":"Susan L."},{"family":"Carnes","given":"Tony C."},{"family":"Mayer","given":"Kenneth H."},{"family":"Rosen","given":"Rochelle K."},{"family":"Boyer","given":"Edward W."},{"family":"O’Cleirigh","given":"Conall"}],"issued":{"date-parts":[["2022",2,1]]}}}],"schema":"https://github.com/citation-style-language/schema/raw/master/csl-citation.json"} </w:instrText>
      </w:r>
      <w:r>
        <w:rPr>
          <w:sz w:val="20"/>
          <w:szCs w:val="20"/>
        </w:rPr>
        <w:fldChar w:fldCharType="separate"/>
      </w:r>
      <w:r w:rsidR="00AD7D9C">
        <w:rPr>
          <w:noProof/>
          <w:sz w:val="20"/>
          <w:szCs w:val="20"/>
        </w:rPr>
        <w:t>(P. R. Chai, Mohamed, Bustamante, et al., 2022)</w:t>
      </w:r>
      <w:r>
        <w:rPr>
          <w:sz w:val="20"/>
          <w:szCs w:val="20"/>
        </w:rPr>
        <w:fldChar w:fldCharType="end"/>
      </w:r>
      <w:r>
        <w:rPr>
          <w:sz w:val="20"/>
          <w:szCs w:val="20"/>
        </w:rPr>
        <w:t>.</w:t>
      </w:r>
    </w:p>
    <w:p w14:paraId="60CA4613" w14:textId="6FA4DE55" w:rsidR="00685262" w:rsidRDefault="00804F50" w:rsidP="00804F50">
      <w:pPr>
        <w:ind w:firstLine="360"/>
        <w:jc w:val="both"/>
        <w:rPr>
          <w:sz w:val="20"/>
          <w:szCs w:val="20"/>
        </w:rPr>
      </w:pPr>
      <w:r>
        <w:rPr>
          <w:sz w:val="20"/>
          <w:szCs w:val="20"/>
        </w:rPr>
        <w:t>The PrEPSteps study (</w:t>
      </w:r>
      <w:r w:rsidRPr="00D543B9">
        <w:rPr>
          <w:sz w:val="20"/>
          <w:szCs w:val="20"/>
        </w:rPr>
        <w:t>NCT03512418</w:t>
      </w:r>
      <w:r>
        <w:rPr>
          <w:sz w:val="20"/>
          <w:szCs w:val="20"/>
        </w:rPr>
        <w:t xml:space="preserve">) is an ongoing pilot randomized controlled trial (current </w:t>
      </w:r>
      <w:r w:rsidRPr="008203D8">
        <w:rPr>
          <w:sz w:val="20"/>
          <w:szCs w:val="20"/>
        </w:rPr>
        <w:t>N=23</w:t>
      </w:r>
      <w:r>
        <w:rPr>
          <w:sz w:val="20"/>
          <w:szCs w:val="20"/>
        </w:rPr>
        <w:t xml:space="preserve"> completers; target N=60) to </w:t>
      </w:r>
      <w:r w:rsidRPr="00444C5B">
        <w:rPr>
          <w:sz w:val="20"/>
          <w:szCs w:val="20"/>
        </w:rPr>
        <w:t>evaluat</w:t>
      </w:r>
      <w:r>
        <w:rPr>
          <w:sz w:val="20"/>
          <w:szCs w:val="20"/>
        </w:rPr>
        <w:t>e</w:t>
      </w:r>
      <w:r w:rsidRPr="00B7306D">
        <w:t xml:space="preserve"> </w:t>
      </w:r>
      <w:r w:rsidRPr="00B7306D">
        <w:rPr>
          <w:sz w:val="20"/>
          <w:szCs w:val="20"/>
        </w:rPr>
        <w:t>the feasibility, acceptability</w:t>
      </w:r>
      <w:r>
        <w:rPr>
          <w:sz w:val="20"/>
          <w:szCs w:val="20"/>
        </w:rPr>
        <w:t>,</w:t>
      </w:r>
      <w:r w:rsidRPr="00B7306D">
        <w:rPr>
          <w:sz w:val="20"/>
          <w:szCs w:val="20"/>
        </w:rPr>
        <w:t xml:space="preserve"> and potential effect</w:t>
      </w:r>
      <w:r>
        <w:rPr>
          <w:sz w:val="20"/>
          <w:szCs w:val="20"/>
        </w:rPr>
        <w:t>iveness of</w:t>
      </w:r>
      <w:r w:rsidRPr="00444C5B">
        <w:rPr>
          <w:sz w:val="20"/>
          <w:szCs w:val="20"/>
        </w:rPr>
        <w:t xml:space="preserve"> a</w:t>
      </w:r>
      <w:r>
        <w:rPr>
          <w:sz w:val="20"/>
          <w:szCs w:val="20"/>
        </w:rPr>
        <w:t xml:space="preserve"> </w:t>
      </w:r>
      <w:r w:rsidRPr="00444C5B">
        <w:rPr>
          <w:sz w:val="20"/>
          <w:szCs w:val="20"/>
        </w:rPr>
        <w:t>cognitive behavioral therapy</w:t>
      </w:r>
      <w:r>
        <w:rPr>
          <w:sz w:val="20"/>
          <w:szCs w:val="20"/>
        </w:rPr>
        <w:t xml:space="preserve"> (CBT)</w:t>
      </w:r>
      <w:r w:rsidRPr="00444C5B">
        <w:rPr>
          <w:sz w:val="20"/>
          <w:szCs w:val="20"/>
        </w:rPr>
        <w:t>-based</w:t>
      </w:r>
      <w:r>
        <w:rPr>
          <w:sz w:val="20"/>
          <w:szCs w:val="20"/>
        </w:rPr>
        <w:t>, smartphone-delivered</w:t>
      </w:r>
      <w:r w:rsidRPr="00444C5B">
        <w:rPr>
          <w:sz w:val="20"/>
          <w:szCs w:val="20"/>
        </w:rPr>
        <w:t xml:space="preserve"> adherence intervention</w:t>
      </w:r>
      <w:r>
        <w:rPr>
          <w:sz w:val="20"/>
          <w:szCs w:val="20"/>
        </w:rPr>
        <w:t xml:space="preserve"> that</w:t>
      </w:r>
      <w:r w:rsidRPr="00444C5B">
        <w:rPr>
          <w:sz w:val="20"/>
          <w:szCs w:val="20"/>
        </w:rPr>
        <w:t xml:space="preserve"> </w:t>
      </w:r>
      <w:r>
        <w:rPr>
          <w:sz w:val="20"/>
          <w:szCs w:val="20"/>
        </w:rPr>
        <w:t xml:space="preserve">responds to </w:t>
      </w:r>
      <w:r w:rsidR="00BC0464">
        <w:rPr>
          <w:sz w:val="20"/>
          <w:szCs w:val="20"/>
        </w:rPr>
        <w:t xml:space="preserve">DPS-detected </w:t>
      </w:r>
      <w:r>
        <w:rPr>
          <w:sz w:val="20"/>
          <w:szCs w:val="20"/>
        </w:rPr>
        <w:t xml:space="preserve">PrEP adherence and nonadherence </w:t>
      </w:r>
      <w:r>
        <w:rPr>
          <w:sz w:val="20"/>
          <w:szCs w:val="20"/>
        </w:rPr>
        <w:fldChar w:fldCharType="begin"/>
      </w:r>
      <w:r w:rsidR="00AD7D9C">
        <w:rPr>
          <w:sz w:val="20"/>
          <w:szCs w:val="20"/>
        </w:rPr>
        <w:instrText xml:space="preserve"> ADDIN ZOTERO_ITEM CSL_CITATION {"citationID":"DD00WnIt","properties":{"formattedCitation":"(P. R. Chai, Mohamed, Goodman, et al., 2022)","plainCitation":"(P. R. Chai, Mohamed, Goodman, et al., 2022)","noteIndex":0},"citationItems":[{"id":3455,"uris":["http://zotero.org/groups/4738246/items/NUUJQ7NL"],"itemData":{"id":3455,"type":"article-journal","container-title":"Translational Behavioral Medicine","DOI":"10.1093/tbm/ibab117","ISSN":"1869-6716","issue":"1","journalAbbreviation":"Translational Behavioral Medicine","page":"ibab117","title":"Development of a digital pill and respondent behavioral intervention (PrEPSteps) for HIV pre-exposure prophylaxis adherence among stimulant using men who have sex with men","volume":"12","author":[{"family":"Chai","given":"Peter R"},{"family":"Mohamed","given":"Yassir"},{"family":"Goodman","given":"Georgia"},{"family":"Bustamante","given":"Maria J"},{"family":"Sullivan","given":"Matthew C"},{"family":"Najarro","given":"Jesse"},{"family":"Mendez","given":"Lizette"},{"family":"Mayer","given":"Kenneth H"},{"family":"Boyer","given":"Edward W"},{"family":"O’Cleirigh","given":"Conall"},{"family":"Rosen","given":"Rochelle K"}],"issued":{"date-parts":[["2022",1,18]]}}}],"schema":"https://github.com/citation-style-language/schema/raw/master/csl-citation.json"} </w:instrText>
      </w:r>
      <w:r>
        <w:rPr>
          <w:sz w:val="20"/>
          <w:szCs w:val="20"/>
        </w:rPr>
        <w:fldChar w:fldCharType="separate"/>
      </w:r>
      <w:r w:rsidR="00AD7D9C">
        <w:rPr>
          <w:noProof/>
          <w:sz w:val="20"/>
          <w:szCs w:val="20"/>
        </w:rPr>
        <w:t xml:space="preserve">(P. R. Chai, </w:t>
      </w:r>
      <w:r w:rsidR="00AD7D9C">
        <w:rPr>
          <w:noProof/>
          <w:sz w:val="20"/>
          <w:szCs w:val="20"/>
        </w:rPr>
        <w:t>Mohamed, Goodman, et al., 2022)</w:t>
      </w:r>
      <w:r>
        <w:rPr>
          <w:sz w:val="20"/>
          <w:szCs w:val="20"/>
        </w:rPr>
        <w:fldChar w:fldCharType="end"/>
      </w:r>
      <w:r>
        <w:rPr>
          <w:sz w:val="20"/>
          <w:szCs w:val="20"/>
        </w:rPr>
        <w:t xml:space="preserve">. Participants first complete a 14-day run-in period, in which they utilize the DPS to measure daily </w:t>
      </w:r>
      <w:r w:rsidR="00870208">
        <w:rPr>
          <w:sz w:val="20"/>
          <w:szCs w:val="20"/>
        </w:rPr>
        <w:t xml:space="preserve">PrEP </w:t>
      </w:r>
      <w:r>
        <w:rPr>
          <w:sz w:val="20"/>
          <w:szCs w:val="20"/>
        </w:rPr>
        <w:t xml:space="preserve">adherence. All participants </w:t>
      </w:r>
      <w:r w:rsidR="00C16C5D">
        <w:rPr>
          <w:sz w:val="20"/>
          <w:szCs w:val="20"/>
        </w:rPr>
        <w:t xml:space="preserve">also </w:t>
      </w:r>
      <w:r>
        <w:rPr>
          <w:sz w:val="20"/>
          <w:szCs w:val="20"/>
        </w:rPr>
        <w:t xml:space="preserve">complete an initial session of a CBT-based adherence counseling program (LifeSteps) </w:t>
      </w:r>
      <w:r>
        <w:rPr>
          <w:sz w:val="20"/>
          <w:szCs w:val="20"/>
        </w:rPr>
        <w:fldChar w:fldCharType="begin"/>
      </w:r>
      <w:r>
        <w:rPr>
          <w:sz w:val="20"/>
          <w:szCs w:val="20"/>
        </w:rPr>
        <w:instrText xml:space="preserve"> ADDIN ZOTERO_ITEM CSL_CITATION {"citationID":"TiXxr4e1","properties":{"formattedCitation":"(Safren et al., 1999)","plainCitation":"(Safren et al., 1999)","noteIndex":0},"citationItems":[{"id":3577,"uris":["http://zotero.org/users/4658682/items/47H9KVFQ"],"itemData":{"id":3577,"type":"article-journal","abstract":"New medication treatments for HIV have recently improved so that survival over long periods is now possible, but these treatment gains are wholly dependent on proper use of the medications. Improper use of medications, missed or delayed doses, or drug holidays from part of the treatment regimen may be as deleterious as no medications at all. Despite its importance, the number of medications, complex dosage schedules, and significant side-effect profiles of these medications makes adherence to HIV medications difficult. This paper describes a new cognitive-behavioral intervention in which education, problem solving, and rehearsal strategies are used to help patients develop better skills for adhering to HIV treatment.","container-title":"Cognitive and Behavioral Practice","DOI":"10.1016/S1077-7229(99)80052-2","ISSN":"1077-7229","issue":"4","journalAbbreviation":"Cognitive and Behavioral Practice","page":"332-341","title":"Life-steps: Applying cognitive behavioral therapy to HIV medication adherence","volume":"6","author":[{"family":"Safren","given":"Steven A."},{"family":"Otto","given":"Michael W."},{"family":"Worth","given":"Jonathan L."}],"issued":{"date-parts":[["1999",9,1]]}}}],"schema":"https://github.com/citation-style-language/schema/raw/master/csl-citation.json"} </w:instrText>
      </w:r>
      <w:r>
        <w:rPr>
          <w:sz w:val="20"/>
          <w:szCs w:val="20"/>
        </w:rPr>
        <w:fldChar w:fldCharType="separate"/>
      </w:r>
      <w:r>
        <w:rPr>
          <w:noProof/>
          <w:sz w:val="20"/>
          <w:szCs w:val="20"/>
        </w:rPr>
        <w:t>(Safren et al., 1999)</w:t>
      </w:r>
      <w:r>
        <w:rPr>
          <w:sz w:val="20"/>
          <w:szCs w:val="20"/>
        </w:rPr>
        <w:fldChar w:fldCharType="end"/>
      </w:r>
      <w:r>
        <w:rPr>
          <w:sz w:val="20"/>
          <w:szCs w:val="20"/>
        </w:rPr>
        <w:t>. They are then randomized to the intervention</w:t>
      </w:r>
      <w:r w:rsidR="00062AF2">
        <w:rPr>
          <w:sz w:val="20"/>
          <w:szCs w:val="20"/>
        </w:rPr>
        <w:t xml:space="preserve"> </w:t>
      </w:r>
      <w:r>
        <w:rPr>
          <w:sz w:val="20"/>
          <w:szCs w:val="20"/>
        </w:rPr>
        <w:t xml:space="preserve">– </w:t>
      </w:r>
      <w:r w:rsidR="0049194E">
        <w:rPr>
          <w:sz w:val="20"/>
          <w:szCs w:val="20"/>
        </w:rPr>
        <w:t xml:space="preserve">i.e., </w:t>
      </w:r>
      <w:r>
        <w:rPr>
          <w:sz w:val="20"/>
          <w:szCs w:val="20"/>
        </w:rPr>
        <w:t xml:space="preserve">90 days of DPS use, plus </w:t>
      </w:r>
      <w:r w:rsidRPr="00E65872">
        <w:rPr>
          <w:sz w:val="20"/>
          <w:szCs w:val="20"/>
        </w:rPr>
        <w:t>personalized</w:t>
      </w:r>
      <w:r>
        <w:rPr>
          <w:sz w:val="20"/>
          <w:szCs w:val="20"/>
        </w:rPr>
        <w:t xml:space="preserve"> </w:t>
      </w:r>
      <w:r w:rsidR="007654DB">
        <w:rPr>
          <w:sz w:val="20"/>
          <w:szCs w:val="20"/>
        </w:rPr>
        <w:t xml:space="preserve">LifeSteps </w:t>
      </w:r>
      <w:r>
        <w:rPr>
          <w:sz w:val="20"/>
          <w:szCs w:val="20"/>
        </w:rPr>
        <w:t>booster messages</w:t>
      </w:r>
      <w:r w:rsidR="007654DB">
        <w:rPr>
          <w:sz w:val="20"/>
          <w:szCs w:val="20"/>
        </w:rPr>
        <w:t>,</w:t>
      </w:r>
      <w:r>
        <w:rPr>
          <w:sz w:val="20"/>
          <w:szCs w:val="20"/>
        </w:rPr>
        <w:t xml:space="preserve"> containing real-time adherence feedback and support based on </w:t>
      </w:r>
      <w:r w:rsidRPr="007E581B">
        <w:rPr>
          <w:sz w:val="20"/>
          <w:szCs w:val="20"/>
        </w:rPr>
        <w:t>PrEP ingestion patterns</w:t>
      </w:r>
      <w:r>
        <w:rPr>
          <w:sz w:val="20"/>
          <w:szCs w:val="20"/>
        </w:rPr>
        <w:t xml:space="preserve"> – or the time-matched control, involving use of the DPS alone without additional adherence support. As in the DigiPrEP study, we evaluate PrEP adherence patterns at monthly study visits and provide technological support in accordance with our standardized DPS training program</w:t>
      </w:r>
      <w:r w:rsidR="00112552">
        <w:rPr>
          <w:sz w:val="20"/>
          <w:szCs w:val="20"/>
        </w:rPr>
        <w:t xml:space="preserve"> </w:t>
      </w:r>
      <w:r w:rsidR="00112552">
        <w:rPr>
          <w:sz w:val="20"/>
          <w:szCs w:val="20"/>
        </w:rPr>
        <w:fldChar w:fldCharType="begin"/>
      </w:r>
      <w:r w:rsidR="00112552">
        <w:rPr>
          <w:sz w:val="20"/>
          <w:szCs w:val="20"/>
        </w:rPr>
        <w:instrText xml:space="preserve"> ADDIN ZOTERO_ITEM CSL_CITATION {"citationID":"VNPGMf7f","properties":{"formattedCitation":"(P. Chai et al., 2021)","plainCitation":"(P. Chai et al., 2021)","noteIndex":0},"citationItems":[{"id":3368,"uris":["http://zotero.org/groups/4738246/items/7QFFTJ3R"],"itemData":{"id":3368,"type":"article-journal","container-title":"JMIR Formative Research","DOI":"10.2196/26213","issue":"4","page":"e26213","title":"A brief training program to support use of a digital pill system for medication adherence","volume":"5","author":[{"family":"Chai","given":"PR"},{"family":"Bustamante","given":"MJ"},{"family":"Goodman","given":"G"},{"family":"Mohamed","given":"Y"},{"family":"Najarro","given":"J"},{"family":"Sullivan","given":"MC"},{"family":"Castillo-Mancilla","given":"J"},{"family":"Coyle","given":"R"},{"family":"Mayer","given":"KH"},{"family":"Rosen","given":"RK"},{"family":"Baumgartner","given":"SL"},{"family":"Alpert","given":"PE"},{"family":"Boyer","given":"EW"},{"family":"O'Cleirigh","given":"C"}],"issued":{"date-parts":[["2021",4,23]]}}}],"schema":"https://github.com/citation-style-language/schema/raw/master/csl-citation.json"} </w:instrText>
      </w:r>
      <w:r w:rsidR="00112552">
        <w:rPr>
          <w:sz w:val="20"/>
          <w:szCs w:val="20"/>
        </w:rPr>
        <w:fldChar w:fldCharType="separate"/>
      </w:r>
      <w:r w:rsidR="00112552">
        <w:rPr>
          <w:noProof/>
          <w:sz w:val="20"/>
          <w:szCs w:val="20"/>
        </w:rPr>
        <w:t>(P. Chai et al., 2021)</w:t>
      </w:r>
      <w:r w:rsidR="00112552">
        <w:rPr>
          <w:sz w:val="20"/>
          <w:szCs w:val="20"/>
        </w:rPr>
        <w:fldChar w:fldCharType="end"/>
      </w:r>
      <w:r>
        <w:rPr>
          <w:sz w:val="20"/>
          <w:szCs w:val="20"/>
        </w:rPr>
        <w:t>, as well as ad-hoc support with operational issues as they arise. PrEPSteps participants are followed for an additional three months following completion of the 90-day period of DPS use</w:t>
      </w:r>
      <w:r w:rsidR="00AE5A32">
        <w:rPr>
          <w:sz w:val="20"/>
          <w:szCs w:val="20"/>
        </w:rPr>
        <w:t>,</w:t>
      </w:r>
      <w:r>
        <w:rPr>
          <w:sz w:val="20"/>
          <w:szCs w:val="20"/>
        </w:rPr>
        <w:t xml:space="preserve"> in order to assess persistence of PrEP adherence skills.</w:t>
      </w:r>
    </w:p>
    <w:p w14:paraId="72646161" w14:textId="65186549" w:rsidR="00D82D56" w:rsidRPr="00D82D56" w:rsidRDefault="00D82D56" w:rsidP="00325BC6">
      <w:pPr>
        <w:pStyle w:val="Heading2"/>
      </w:pPr>
      <w:r>
        <w:t>2.</w:t>
      </w:r>
      <w:r w:rsidR="00804F50">
        <w:t>2</w:t>
      </w:r>
      <w:r>
        <w:t xml:space="preserve">. </w:t>
      </w:r>
      <w:r w:rsidR="002E3926">
        <w:t>Recruitment</w:t>
      </w:r>
    </w:p>
    <w:p w14:paraId="3D7C096F" w14:textId="22F26003" w:rsidR="00804F50" w:rsidRDefault="00804F50" w:rsidP="00804F50">
      <w:pPr>
        <w:pBdr>
          <w:top w:val="nil"/>
          <w:left w:val="nil"/>
          <w:bottom w:val="nil"/>
          <w:right w:val="nil"/>
          <w:between w:val="nil"/>
        </w:pBdr>
        <w:ind w:firstLine="360"/>
        <w:jc w:val="both"/>
        <w:rPr>
          <w:sz w:val="20"/>
          <w:szCs w:val="20"/>
        </w:rPr>
      </w:pPr>
      <w:r w:rsidRPr="00800168">
        <w:rPr>
          <w:sz w:val="20"/>
          <w:szCs w:val="20"/>
        </w:rPr>
        <w:t xml:space="preserve">Participants were recruited </w:t>
      </w:r>
      <w:r>
        <w:rPr>
          <w:sz w:val="20"/>
          <w:szCs w:val="20"/>
        </w:rPr>
        <w:t xml:space="preserve">for both the DigiPrEP and PrEPSteps studies </w:t>
      </w:r>
      <w:r w:rsidRPr="00800168">
        <w:rPr>
          <w:sz w:val="20"/>
          <w:szCs w:val="20"/>
        </w:rPr>
        <w:t xml:space="preserve">via </w:t>
      </w:r>
      <w:r>
        <w:rPr>
          <w:sz w:val="20"/>
          <w:szCs w:val="20"/>
        </w:rPr>
        <w:t xml:space="preserve">existing recruitment databases at the study site, medical record review, provider referrals, and </w:t>
      </w:r>
      <w:r w:rsidRPr="00800168">
        <w:rPr>
          <w:sz w:val="20"/>
          <w:szCs w:val="20"/>
        </w:rPr>
        <w:t>social media and community</w:t>
      </w:r>
      <w:r>
        <w:rPr>
          <w:sz w:val="20"/>
          <w:szCs w:val="20"/>
        </w:rPr>
        <w:t xml:space="preserve">-based </w:t>
      </w:r>
      <w:r w:rsidRPr="00800168">
        <w:rPr>
          <w:sz w:val="20"/>
          <w:szCs w:val="20"/>
        </w:rPr>
        <w:t xml:space="preserve">outreach </w:t>
      </w:r>
      <w:r>
        <w:rPr>
          <w:sz w:val="20"/>
          <w:szCs w:val="20"/>
        </w:rPr>
        <w:t>in</w:t>
      </w:r>
      <w:r w:rsidRPr="00800168">
        <w:rPr>
          <w:sz w:val="20"/>
          <w:szCs w:val="20"/>
        </w:rPr>
        <w:t xml:space="preserve"> the </w:t>
      </w:r>
      <w:r>
        <w:rPr>
          <w:sz w:val="20"/>
          <w:szCs w:val="20"/>
        </w:rPr>
        <w:t xml:space="preserve">greater </w:t>
      </w:r>
      <w:r w:rsidRPr="00800168">
        <w:rPr>
          <w:sz w:val="20"/>
          <w:szCs w:val="20"/>
        </w:rPr>
        <w:t xml:space="preserve">Boston metropolitan area. Potential participants were pre-screened </w:t>
      </w:r>
      <w:r>
        <w:rPr>
          <w:sz w:val="20"/>
          <w:szCs w:val="20"/>
        </w:rPr>
        <w:t xml:space="preserve">via phone or in-person </w:t>
      </w:r>
      <w:r w:rsidRPr="00800168">
        <w:rPr>
          <w:sz w:val="20"/>
          <w:szCs w:val="20"/>
        </w:rPr>
        <w:t xml:space="preserve">by the study team; individuals who met preliminary eligibility criteria were scheduled to attend an in-person </w:t>
      </w:r>
      <w:r>
        <w:rPr>
          <w:sz w:val="20"/>
          <w:szCs w:val="20"/>
        </w:rPr>
        <w:t>study</w:t>
      </w:r>
      <w:r w:rsidRPr="00800168">
        <w:rPr>
          <w:sz w:val="20"/>
          <w:szCs w:val="20"/>
        </w:rPr>
        <w:t xml:space="preserve"> visit to confirm eligibility.</w:t>
      </w:r>
    </w:p>
    <w:p w14:paraId="588AA362" w14:textId="77777777" w:rsidR="00804F50" w:rsidRPr="00D82D56" w:rsidRDefault="00804F50" w:rsidP="00804F50">
      <w:pPr>
        <w:pStyle w:val="Heading2"/>
      </w:pPr>
      <w:r>
        <w:t>2.3. Participants</w:t>
      </w:r>
    </w:p>
    <w:p w14:paraId="59AACDC7" w14:textId="475A13C1" w:rsidR="00804F50" w:rsidRDefault="00804F50" w:rsidP="00804F50">
      <w:pPr>
        <w:pBdr>
          <w:top w:val="nil"/>
          <w:left w:val="nil"/>
          <w:bottom w:val="nil"/>
          <w:right w:val="nil"/>
          <w:between w:val="nil"/>
        </w:pBdr>
        <w:ind w:firstLine="360"/>
        <w:jc w:val="both"/>
        <w:rPr>
          <w:sz w:val="20"/>
          <w:szCs w:val="20"/>
        </w:rPr>
      </w:pPr>
      <w:r>
        <w:rPr>
          <w:sz w:val="20"/>
          <w:szCs w:val="20"/>
        </w:rPr>
        <w:t>Participants in both studies met the following inclusion criteria</w:t>
      </w:r>
      <w:r w:rsidRPr="006D7980">
        <w:rPr>
          <w:sz w:val="20"/>
          <w:szCs w:val="20"/>
        </w:rPr>
        <w:t>: (1) age 18</w:t>
      </w:r>
      <w:r>
        <w:rPr>
          <w:sz w:val="20"/>
          <w:szCs w:val="20"/>
        </w:rPr>
        <w:t xml:space="preserve"> or older;</w:t>
      </w:r>
      <w:r w:rsidRPr="006D7980">
        <w:rPr>
          <w:sz w:val="20"/>
          <w:szCs w:val="20"/>
        </w:rPr>
        <w:t xml:space="preserve"> (2) cisgender</w:t>
      </w:r>
      <w:r>
        <w:rPr>
          <w:sz w:val="20"/>
          <w:szCs w:val="20"/>
        </w:rPr>
        <w:t xml:space="preserve"> </w:t>
      </w:r>
      <w:r w:rsidRPr="00897B15">
        <w:rPr>
          <w:sz w:val="20"/>
          <w:szCs w:val="20"/>
        </w:rPr>
        <w:t>MSM</w:t>
      </w:r>
      <w:r>
        <w:rPr>
          <w:sz w:val="20"/>
          <w:szCs w:val="20"/>
        </w:rPr>
        <w:t xml:space="preserve">; (3) </w:t>
      </w:r>
      <w:r w:rsidRPr="006D7980">
        <w:rPr>
          <w:sz w:val="20"/>
          <w:szCs w:val="20"/>
        </w:rPr>
        <w:t>non-alcohol substance</w:t>
      </w:r>
      <w:r>
        <w:rPr>
          <w:sz w:val="20"/>
          <w:szCs w:val="20"/>
        </w:rPr>
        <w:t xml:space="preserve"> use</w:t>
      </w:r>
      <w:r w:rsidRPr="006D7980">
        <w:rPr>
          <w:sz w:val="20"/>
          <w:szCs w:val="20"/>
        </w:rPr>
        <w:t xml:space="preserve"> in </w:t>
      </w:r>
      <w:r>
        <w:rPr>
          <w:sz w:val="20"/>
          <w:szCs w:val="20"/>
        </w:rPr>
        <w:t xml:space="preserve">the </w:t>
      </w:r>
      <w:r w:rsidRPr="006D7980">
        <w:rPr>
          <w:sz w:val="20"/>
          <w:szCs w:val="20"/>
        </w:rPr>
        <w:t xml:space="preserve">past </w:t>
      </w:r>
      <w:r>
        <w:rPr>
          <w:sz w:val="20"/>
          <w:szCs w:val="20"/>
        </w:rPr>
        <w:t>six</w:t>
      </w:r>
      <w:r w:rsidRPr="006D7980">
        <w:rPr>
          <w:sz w:val="20"/>
          <w:szCs w:val="20"/>
        </w:rPr>
        <w:t xml:space="preserve"> months</w:t>
      </w:r>
      <w:r>
        <w:rPr>
          <w:sz w:val="20"/>
          <w:szCs w:val="20"/>
        </w:rPr>
        <w:t>; (4) currently taking or initiating</w:t>
      </w:r>
      <w:r w:rsidRPr="006D7980">
        <w:rPr>
          <w:sz w:val="20"/>
          <w:szCs w:val="20"/>
        </w:rPr>
        <w:t xml:space="preserve"> once-daily </w:t>
      </w:r>
      <w:r w:rsidRPr="00897B15">
        <w:rPr>
          <w:sz w:val="20"/>
          <w:szCs w:val="20"/>
        </w:rPr>
        <w:t xml:space="preserve">TDF-FTC </w:t>
      </w:r>
      <w:r w:rsidRPr="006D7980">
        <w:rPr>
          <w:sz w:val="20"/>
          <w:szCs w:val="20"/>
        </w:rPr>
        <w:t>as PrEP;</w:t>
      </w:r>
      <w:r>
        <w:rPr>
          <w:sz w:val="20"/>
          <w:szCs w:val="20"/>
        </w:rPr>
        <w:t xml:space="preserve"> (5</w:t>
      </w:r>
      <w:r w:rsidRPr="006D7980">
        <w:rPr>
          <w:sz w:val="20"/>
          <w:szCs w:val="20"/>
        </w:rPr>
        <w:t>) qualifying laboratory tests</w:t>
      </w:r>
      <w:r>
        <w:rPr>
          <w:sz w:val="20"/>
          <w:szCs w:val="20"/>
        </w:rPr>
        <w:t xml:space="preserve"> for PrEP</w:t>
      </w:r>
      <w:r w:rsidRPr="006D7980">
        <w:rPr>
          <w:sz w:val="20"/>
          <w:szCs w:val="20"/>
        </w:rPr>
        <w:t xml:space="preserve"> (negative rapid HIV test, </w:t>
      </w:r>
      <w:r>
        <w:rPr>
          <w:sz w:val="20"/>
          <w:szCs w:val="20"/>
        </w:rPr>
        <w:t>c</w:t>
      </w:r>
      <w:r w:rsidRPr="006D7980">
        <w:rPr>
          <w:sz w:val="20"/>
          <w:szCs w:val="20"/>
        </w:rPr>
        <w:t>r</w:t>
      </w:r>
      <w:r>
        <w:rPr>
          <w:sz w:val="20"/>
          <w:szCs w:val="20"/>
        </w:rPr>
        <w:t>eatinine</w:t>
      </w:r>
      <w:r w:rsidRPr="006D7980">
        <w:rPr>
          <w:sz w:val="20"/>
          <w:szCs w:val="20"/>
        </w:rPr>
        <w:t>, hepatitis B immunization, screening for sexually transmitted infections [STIs</w:t>
      </w:r>
      <w:r>
        <w:rPr>
          <w:sz w:val="20"/>
          <w:szCs w:val="20"/>
        </w:rPr>
        <w:t>]</w:t>
      </w:r>
      <w:r w:rsidRPr="006D7980">
        <w:rPr>
          <w:sz w:val="20"/>
          <w:szCs w:val="20"/>
        </w:rPr>
        <w:t>)</w:t>
      </w:r>
      <w:r>
        <w:rPr>
          <w:sz w:val="20"/>
          <w:szCs w:val="20"/>
        </w:rPr>
        <w:t xml:space="preserve">; and (6) </w:t>
      </w:r>
      <w:r w:rsidRPr="006D7980">
        <w:rPr>
          <w:sz w:val="20"/>
          <w:szCs w:val="20"/>
        </w:rPr>
        <w:t>owns a smartphone with Android or iOS</w:t>
      </w:r>
      <w:r>
        <w:rPr>
          <w:sz w:val="20"/>
          <w:szCs w:val="20"/>
        </w:rPr>
        <w:t xml:space="preserve">. PrEPSteps participants were also screened for </w:t>
      </w:r>
      <w:r w:rsidRPr="006D7980">
        <w:rPr>
          <w:sz w:val="20"/>
          <w:szCs w:val="20"/>
        </w:rPr>
        <w:t xml:space="preserve">moderate to severe non-alcohol substance use disorder </w:t>
      </w:r>
      <w:r w:rsidR="00E56D56">
        <w:rPr>
          <w:sz w:val="20"/>
          <w:szCs w:val="20"/>
        </w:rPr>
        <w:t xml:space="preserve">via </w:t>
      </w:r>
      <w:r>
        <w:rPr>
          <w:sz w:val="20"/>
          <w:szCs w:val="20"/>
        </w:rPr>
        <w:t xml:space="preserve">the </w:t>
      </w:r>
      <w:r w:rsidRPr="001354BE">
        <w:rPr>
          <w:sz w:val="20"/>
          <w:szCs w:val="20"/>
        </w:rPr>
        <w:t xml:space="preserve">Mini International Neuropsychiatric Interview </w:t>
      </w:r>
      <w:r>
        <w:rPr>
          <w:sz w:val="20"/>
          <w:szCs w:val="20"/>
        </w:rPr>
        <w:t>(</w:t>
      </w:r>
      <w:r w:rsidRPr="001354BE">
        <w:rPr>
          <w:sz w:val="20"/>
          <w:szCs w:val="20"/>
        </w:rPr>
        <w:t>MINI</w:t>
      </w:r>
      <w:r>
        <w:rPr>
          <w:sz w:val="20"/>
          <w:szCs w:val="20"/>
        </w:rPr>
        <w:t xml:space="preserve">) assessment </w:t>
      </w:r>
      <w:r>
        <w:rPr>
          <w:sz w:val="20"/>
          <w:szCs w:val="20"/>
        </w:rPr>
        <w:fldChar w:fldCharType="begin"/>
      </w:r>
      <w:r>
        <w:rPr>
          <w:sz w:val="20"/>
          <w:szCs w:val="20"/>
        </w:rPr>
        <w:instrText xml:space="preserve"> ADDIN ZOTERO_ITEM CSL_CITATION {"citationID":"VKYueyAz","properties":{"formattedCitation":"(Sheehan et al., 1998)","plainCitation":"(Sheehan et al., 1998)","noteIndex":0},"citationItems":[{"id":4069,"uris":["http://zotero.org/groups/4738246/items/NSQD2JJX"],"itemData":{"id":4069,"type":"article-journal","abstract":"The Mini-International Neuropsychiatric Interview (M.I.N.I.) is a short structured diagnostic interview, developed jointly by psychiatrists and clinicians in the United States and Europe, for DSM-IV and ICD-10 psychiatric disorders. With an administration time of approximately 15 minutes, it was designed to meet the need for a short but accurate structured psychiatric interview for multicenter clinical trials and epidemiology studies and to be used as a first step in outcome tracking in nonresearch clinical settings. The authors describe the development of the M.I.N.I. and its family of interviews: the M.I.N.I.-Screen, the M.I.N.I.-Plus, and the M.I.N.I.-Kid. They report on validation of the M.I.N.I. in relation to the Structured Clinical Interview for DSM-III-R, Patient Version, the Composite International Diagnostic Interview, and expert professional opinion, and they comment on potential applications for this interview.","container-title":"The Journal of Clinical Psychiatry","ISSN":"0160-6689","journalAbbreviation":"J Clin Psychiatry","language":"eng","note":"PMID: 9881538","page":"22-33;quiz 34-57","source":"PubMed","title":"The Mini-International Neuropsychiatric Interview (M.I.N.I.): the development and validation of a structured diagnostic psychiatric interview for DSM-IV and ICD-10","title-short":"The Mini-International Neuropsychiatric Interview (M.I.N.I.)","volume":"59 Suppl 20","author":[{"family":"Sheehan","given":"D. V."},{"family":"Lecrubier","given":"Y."},{"family":"Sheehan","given":"K. H."},{"family":"Amorim","given":"P."},{"family":"Janavs","given":"J."},{"family":"Weiller","given":"E."},{"family":"Hergueta","given":"T."},{"family":"Baker","given":"R."},{"family":"Dunbar","given":"G. C."}],"issued":{"date-parts":[["1998"]]}}}],"schema":"https://github.com/citation-style-language/schema/raw/master/csl-citation.json"} </w:instrText>
      </w:r>
      <w:r>
        <w:rPr>
          <w:sz w:val="20"/>
          <w:szCs w:val="20"/>
        </w:rPr>
        <w:fldChar w:fldCharType="separate"/>
      </w:r>
      <w:r>
        <w:rPr>
          <w:noProof/>
          <w:sz w:val="20"/>
          <w:szCs w:val="20"/>
        </w:rPr>
        <w:t>(Sheehan et al., 1998)</w:t>
      </w:r>
      <w:r>
        <w:rPr>
          <w:sz w:val="20"/>
          <w:szCs w:val="20"/>
        </w:rPr>
        <w:fldChar w:fldCharType="end"/>
      </w:r>
      <w:r>
        <w:rPr>
          <w:sz w:val="20"/>
          <w:szCs w:val="20"/>
        </w:rPr>
        <w:t xml:space="preserve">. </w:t>
      </w:r>
    </w:p>
    <w:p w14:paraId="08A529B5" w14:textId="77777777" w:rsidR="00804F50" w:rsidRDefault="00804F50" w:rsidP="00804F50">
      <w:pPr>
        <w:pBdr>
          <w:top w:val="nil"/>
          <w:left w:val="nil"/>
          <w:bottom w:val="nil"/>
          <w:right w:val="nil"/>
          <w:between w:val="nil"/>
        </w:pBdr>
        <w:ind w:firstLine="360"/>
        <w:jc w:val="both"/>
        <w:rPr>
          <w:sz w:val="20"/>
          <w:szCs w:val="20"/>
        </w:rPr>
      </w:pPr>
      <w:r>
        <w:rPr>
          <w:sz w:val="20"/>
          <w:szCs w:val="20"/>
        </w:rPr>
        <w:t>Exclusion criteria for both studies were: (</w:t>
      </w:r>
      <w:r w:rsidRPr="006D7980">
        <w:rPr>
          <w:sz w:val="20"/>
          <w:szCs w:val="20"/>
        </w:rPr>
        <w:t xml:space="preserve">1) non-English-speaking; (2) </w:t>
      </w:r>
      <w:r w:rsidRPr="00800168">
        <w:rPr>
          <w:sz w:val="20"/>
          <w:szCs w:val="20"/>
        </w:rPr>
        <w:t>living with HIV</w:t>
      </w:r>
      <w:r w:rsidRPr="006D7980">
        <w:rPr>
          <w:sz w:val="20"/>
          <w:szCs w:val="20"/>
        </w:rPr>
        <w:t>; (3)</w:t>
      </w:r>
      <w:r>
        <w:rPr>
          <w:sz w:val="20"/>
          <w:szCs w:val="20"/>
        </w:rPr>
        <w:t xml:space="preserve"> </w:t>
      </w:r>
      <w:r w:rsidRPr="006D7980">
        <w:rPr>
          <w:sz w:val="20"/>
          <w:szCs w:val="20"/>
        </w:rPr>
        <w:t>not quali</w:t>
      </w:r>
      <w:r>
        <w:rPr>
          <w:sz w:val="20"/>
          <w:szCs w:val="20"/>
        </w:rPr>
        <w:t>fied</w:t>
      </w:r>
      <w:r w:rsidRPr="006D7980">
        <w:rPr>
          <w:sz w:val="20"/>
          <w:szCs w:val="20"/>
        </w:rPr>
        <w:t xml:space="preserve"> </w:t>
      </w:r>
      <w:r>
        <w:rPr>
          <w:sz w:val="20"/>
          <w:szCs w:val="20"/>
        </w:rPr>
        <w:t>to take</w:t>
      </w:r>
      <w:r w:rsidRPr="006D7980">
        <w:rPr>
          <w:sz w:val="20"/>
          <w:szCs w:val="20"/>
        </w:rPr>
        <w:t xml:space="preserve"> PrEP (</w:t>
      </w:r>
      <w:r>
        <w:rPr>
          <w:sz w:val="20"/>
          <w:szCs w:val="20"/>
        </w:rPr>
        <w:t xml:space="preserve">e.g., </w:t>
      </w:r>
      <w:r w:rsidRPr="006D7980">
        <w:rPr>
          <w:sz w:val="20"/>
          <w:szCs w:val="20"/>
        </w:rPr>
        <w:t>abnormal liver function, or creatinine clearance &lt;60)</w:t>
      </w:r>
      <w:r>
        <w:rPr>
          <w:sz w:val="20"/>
          <w:szCs w:val="20"/>
        </w:rPr>
        <w:t xml:space="preserve">; (4) </w:t>
      </w:r>
      <w:r w:rsidRPr="006D7980">
        <w:rPr>
          <w:sz w:val="20"/>
          <w:szCs w:val="20"/>
        </w:rPr>
        <w:t>allergy to gelatin, silver, or zinc (components of digital pill</w:t>
      </w:r>
      <w:r>
        <w:rPr>
          <w:sz w:val="20"/>
          <w:szCs w:val="20"/>
        </w:rPr>
        <w:t xml:space="preserve">); </w:t>
      </w:r>
      <w:r w:rsidRPr="006D7980">
        <w:rPr>
          <w:sz w:val="20"/>
          <w:szCs w:val="20"/>
        </w:rPr>
        <w:t>(</w:t>
      </w:r>
      <w:r>
        <w:rPr>
          <w:sz w:val="20"/>
          <w:szCs w:val="20"/>
        </w:rPr>
        <w:t>5</w:t>
      </w:r>
      <w:r w:rsidRPr="006D7980">
        <w:rPr>
          <w:sz w:val="20"/>
          <w:szCs w:val="20"/>
        </w:rPr>
        <w:t>) history of Crohn’s disease or ulcerative colitis; (</w:t>
      </w:r>
      <w:r>
        <w:rPr>
          <w:sz w:val="20"/>
          <w:szCs w:val="20"/>
        </w:rPr>
        <w:t>6</w:t>
      </w:r>
      <w:r w:rsidRPr="006D7980">
        <w:rPr>
          <w:sz w:val="20"/>
          <w:szCs w:val="20"/>
        </w:rPr>
        <w:t>) history of bowel surgery, gastric bypass, or bowel stricture; (</w:t>
      </w:r>
      <w:r>
        <w:rPr>
          <w:sz w:val="20"/>
          <w:szCs w:val="20"/>
        </w:rPr>
        <w:t>7</w:t>
      </w:r>
      <w:r w:rsidRPr="006D7980">
        <w:rPr>
          <w:sz w:val="20"/>
          <w:szCs w:val="20"/>
        </w:rPr>
        <w:t xml:space="preserve">) history of </w:t>
      </w:r>
      <w:r>
        <w:rPr>
          <w:sz w:val="20"/>
          <w:szCs w:val="20"/>
        </w:rPr>
        <w:lastRenderedPageBreak/>
        <w:t>gastrointestinal</w:t>
      </w:r>
      <w:r w:rsidRPr="006D7980">
        <w:rPr>
          <w:sz w:val="20"/>
          <w:szCs w:val="20"/>
        </w:rPr>
        <w:t xml:space="preserve"> malignancy or radiation to abdomen;</w:t>
      </w:r>
      <w:r>
        <w:rPr>
          <w:sz w:val="20"/>
          <w:szCs w:val="20"/>
        </w:rPr>
        <w:t xml:space="preserve"> and (8) </w:t>
      </w:r>
      <w:r w:rsidRPr="006D7980">
        <w:rPr>
          <w:sz w:val="20"/>
          <w:szCs w:val="20"/>
        </w:rPr>
        <w:t>unable</w:t>
      </w:r>
      <w:r>
        <w:rPr>
          <w:sz w:val="20"/>
          <w:szCs w:val="20"/>
        </w:rPr>
        <w:t xml:space="preserve"> or </w:t>
      </w:r>
      <w:r w:rsidRPr="006D7980">
        <w:rPr>
          <w:sz w:val="20"/>
          <w:szCs w:val="20"/>
        </w:rPr>
        <w:t>unwilling to ingest digital pill</w:t>
      </w:r>
      <w:r>
        <w:rPr>
          <w:sz w:val="20"/>
          <w:szCs w:val="20"/>
        </w:rPr>
        <w:t>s.</w:t>
      </w:r>
    </w:p>
    <w:p w14:paraId="433DB322" w14:textId="2A9728BF" w:rsidR="00804F50" w:rsidRPr="00D82D56" w:rsidRDefault="00804F50" w:rsidP="00804F50">
      <w:pPr>
        <w:pStyle w:val="Heading2"/>
      </w:pPr>
      <w:r>
        <w:t>2.</w:t>
      </w:r>
      <w:r w:rsidR="00AA069C">
        <w:t>4</w:t>
      </w:r>
      <w:r>
        <w:t>. Assessment of operational challenges and development of solutions</w:t>
      </w:r>
    </w:p>
    <w:p w14:paraId="310E09E7" w14:textId="77777777" w:rsidR="00804F50" w:rsidRDefault="00804F50" w:rsidP="00804F50">
      <w:pPr>
        <w:pBdr>
          <w:top w:val="nil"/>
          <w:left w:val="nil"/>
          <w:bottom w:val="nil"/>
          <w:right w:val="nil"/>
          <w:between w:val="nil"/>
        </w:pBdr>
        <w:ind w:firstLine="360"/>
        <w:jc w:val="both"/>
        <w:rPr>
          <w:sz w:val="20"/>
          <w:szCs w:val="20"/>
        </w:rPr>
      </w:pPr>
      <w:r>
        <w:rPr>
          <w:sz w:val="20"/>
          <w:szCs w:val="20"/>
        </w:rPr>
        <w:t xml:space="preserve">Throughout both the DigiPrEP and PrEPSteps studies, weekly study team meetings were conducted in collaboration with etectRx, which involved an ongoing review of participants’ adherence data in the online clinician dashboard, as well as discussion of </w:t>
      </w:r>
      <w:r w:rsidRPr="003741C1">
        <w:rPr>
          <w:sz w:val="20"/>
          <w:szCs w:val="20"/>
        </w:rPr>
        <w:t xml:space="preserve">reported </w:t>
      </w:r>
      <w:r w:rsidRPr="00427BCD">
        <w:rPr>
          <w:sz w:val="20"/>
          <w:szCs w:val="20"/>
        </w:rPr>
        <w:t>technological and sociobehavioral challenges</w:t>
      </w:r>
      <w:r>
        <w:rPr>
          <w:sz w:val="20"/>
          <w:szCs w:val="20"/>
        </w:rPr>
        <w:t xml:space="preserve"> (e.g., participant financial constraints) associated with operation of the DPS. </w:t>
      </w:r>
      <w:r w:rsidRPr="00B369AE">
        <w:rPr>
          <w:sz w:val="20"/>
          <w:szCs w:val="20"/>
        </w:rPr>
        <w:t>Several</w:t>
      </w:r>
      <w:r w:rsidRPr="00102F6C">
        <w:rPr>
          <w:sz w:val="20"/>
          <w:szCs w:val="20"/>
        </w:rPr>
        <w:t xml:space="preserve"> mechanisms</w:t>
      </w:r>
      <w:r>
        <w:rPr>
          <w:sz w:val="20"/>
          <w:szCs w:val="20"/>
        </w:rPr>
        <w:t xml:space="preserve"> were used in team discussions to identify operational challenges requiring study team follow-up. </w:t>
      </w:r>
    </w:p>
    <w:p w14:paraId="029EA1A3" w14:textId="166284C8" w:rsidR="00804F50" w:rsidRDefault="00804F50" w:rsidP="00804F50">
      <w:pPr>
        <w:pBdr>
          <w:top w:val="nil"/>
          <w:left w:val="nil"/>
          <w:bottom w:val="nil"/>
          <w:right w:val="nil"/>
          <w:between w:val="nil"/>
        </w:pBdr>
        <w:ind w:firstLine="360"/>
        <w:jc w:val="both"/>
        <w:rPr>
          <w:sz w:val="20"/>
          <w:szCs w:val="20"/>
        </w:rPr>
      </w:pPr>
      <w:r>
        <w:rPr>
          <w:sz w:val="20"/>
          <w:szCs w:val="20"/>
        </w:rPr>
        <w:t xml:space="preserve">First, in instances where participants contacted members of the study team and specifically requested assistance with the DPS, or reported adherence challenges related to a perceived malfunction of the technology, the study team promptly reviewed these issues with etectRx, and developed appropriate </w:t>
      </w:r>
      <w:r w:rsidR="002D4234">
        <w:rPr>
          <w:sz w:val="20"/>
          <w:szCs w:val="20"/>
        </w:rPr>
        <w:t xml:space="preserve">troubleshooting </w:t>
      </w:r>
      <w:r>
        <w:rPr>
          <w:sz w:val="20"/>
          <w:szCs w:val="20"/>
        </w:rPr>
        <w:t xml:space="preserve">strategies. Such strategies included providing remote technological support to participants via text message and/or phone, </w:t>
      </w:r>
      <w:r w:rsidR="00191BB9">
        <w:rPr>
          <w:sz w:val="20"/>
          <w:szCs w:val="20"/>
        </w:rPr>
        <w:t>and</w:t>
      </w:r>
      <w:r>
        <w:rPr>
          <w:sz w:val="20"/>
          <w:szCs w:val="20"/>
        </w:rPr>
        <w:t xml:space="preserve"> scheduling in-person follow-up visits to resolve outstanding issues. </w:t>
      </w:r>
    </w:p>
    <w:p w14:paraId="1AAB9EF8" w14:textId="77777777" w:rsidR="00804F50" w:rsidRDefault="00804F50" w:rsidP="00804F50">
      <w:pPr>
        <w:pBdr>
          <w:top w:val="nil"/>
          <w:left w:val="nil"/>
          <w:bottom w:val="nil"/>
          <w:right w:val="nil"/>
          <w:between w:val="nil"/>
        </w:pBdr>
        <w:ind w:firstLine="360"/>
        <w:jc w:val="both"/>
        <w:rPr>
          <w:sz w:val="20"/>
          <w:szCs w:val="20"/>
        </w:rPr>
      </w:pPr>
      <w:r>
        <w:rPr>
          <w:sz w:val="20"/>
          <w:szCs w:val="20"/>
        </w:rPr>
        <w:t>Second, gyroscopic data from Readers indicating potential patterns of Reader non-use – for example, as detected by a lack of physical contact of the Reader with the charging pad, or a lack of motion of the device – were monitored on an ongoing basis by etectRx. Such information was discussed as a study team when operational issues arose, and was used to contextualize participant-reported operational challenges and better distinguish technological issues that occurred outside of participants’ control (e.g., malfunction of a component of the system) from potential instances of participant disengagement with the DPS. The study team and etectRx reviewed such challenges in detail and jointly troubleshooted solutions (e.g., replacement of malfunctioning component of the system, as applicable), which were implemented by the study team.</w:t>
      </w:r>
    </w:p>
    <w:p w14:paraId="44FE3EC7" w14:textId="5A7A3A08" w:rsidR="00804F50" w:rsidRDefault="00804F50" w:rsidP="00804F50">
      <w:pPr>
        <w:pBdr>
          <w:top w:val="nil"/>
          <w:left w:val="nil"/>
          <w:bottom w:val="nil"/>
          <w:right w:val="nil"/>
          <w:between w:val="nil"/>
        </w:pBdr>
        <w:ind w:firstLine="360"/>
        <w:jc w:val="both"/>
        <w:rPr>
          <w:sz w:val="20"/>
          <w:szCs w:val="20"/>
        </w:rPr>
      </w:pPr>
      <w:r>
        <w:rPr>
          <w:sz w:val="20"/>
          <w:szCs w:val="20"/>
        </w:rPr>
        <w:t xml:space="preserve">Third, sociobehavioral challenges were recorded by the study team during timeline followback discussions </w:t>
      </w:r>
      <w:r w:rsidR="009A4466">
        <w:rPr>
          <w:sz w:val="20"/>
          <w:szCs w:val="20"/>
        </w:rPr>
        <w:t xml:space="preserve">conducted </w:t>
      </w:r>
      <w:r>
        <w:rPr>
          <w:sz w:val="20"/>
          <w:szCs w:val="20"/>
        </w:rPr>
        <w:t>at monthly study visits, as well as during ad-hoc correspondence with participants over the course of the</w:t>
      </w:r>
      <w:r w:rsidR="00BD6111">
        <w:rPr>
          <w:sz w:val="20"/>
          <w:szCs w:val="20"/>
        </w:rPr>
        <w:t xml:space="preserve"> </w:t>
      </w:r>
      <w:r w:rsidR="00B8193E">
        <w:rPr>
          <w:sz w:val="20"/>
          <w:szCs w:val="20"/>
        </w:rPr>
        <w:t>study period</w:t>
      </w:r>
      <w:r>
        <w:rPr>
          <w:sz w:val="20"/>
          <w:szCs w:val="20"/>
        </w:rPr>
        <w:t>. These types of challenges were documented and subsequently reviewed among study team members in order to determine an appropriate course of action and resolution (e.g., additional remuneration to enable continued participation</w:t>
      </w:r>
      <w:r w:rsidR="00FC4253">
        <w:rPr>
          <w:sz w:val="20"/>
          <w:szCs w:val="20"/>
        </w:rPr>
        <w:t>,</w:t>
      </w:r>
      <w:r>
        <w:rPr>
          <w:sz w:val="20"/>
          <w:szCs w:val="20"/>
        </w:rPr>
        <w:t xml:space="preserve"> in the event of financial hardship affecting </w:t>
      </w:r>
      <w:r w:rsidR="00CC0DE7">
        <w:rPr>
          <w:sz w:val="20"/>
          <w:szCs w:val="20"/>
        </w:rPr>
        <w:t xml:space="preserve">a participant’s </w:t>
      </w:r>
      <w:r>
        <w:rPr>
          <w:sz w:val="20"/>
          <w:szCs w:val="20"/>
        </w:rPr>
        <w:t>ability to utilize the technology).</w:t>
      </w:r>
    </w:p>
    <w:p w14:paraId="68BB28FD" w14:textId="7FE5FBAC" w:rsidR="00804F50" w:rsidRPr="00064B92" w:rsidRDefault="00804F50" w:rsidP="00804F50">
      <w:pPr>
        <w:pStyle w:val="Heading2"/>
      </w:pPr>
      <w:r>
        <w:t>2.</w:t>
      </w:r>
      <w:r w:rsidR="00AA069C">
        <w:t>5</w:t>
      </w:r>
      <w:r>
        <w:t>. Analyses</w:t>
      </w:r>
    </w:p>
    <w:p w14:paraId="6F2063CC" w14:textId="18334FBD" w:rsidR="00804F50" w:rsidRDefault="00804F50" w:rsidP="00536B60">
      <w:pPr>
        <w:pBdr>
          <w:top w:val="nil"/>
          <w:left w:val="nil"/>
          <w:bottom w:val="nil"/>
          <w:right w:val="nil"/>
          <w:between w:val="nil"/>
        </w:pBdr>
        <w:ind w:firstLine="360"/>
        <w:jc w:val="both"/>
        <w:rPr>
          <w:sz w:val="20"/>
          <w:szCs w:val="20"/>
        </w:rPr>
      </w:pPr>
      <w:r>
        <w:rPr>
          <w:sz w:val="20"/>
          <w:szCs w:val="20"/>
        </w:rPr>
        <w:t xml:space="preserve">Descriptive statistics were calculated to characterize </w:t>
      </w:r>
      <w:r w:rsidR="001B3655">
        <w:rPr>
          <w:sz w:val="20"/>
          <w:szCs w:val="20"/>
        </w:rPr>
        <w:t xml:space="preserve">sample </w:t>
      </w:r>
      <w:r>
        <w:rPr>
          <w:sz w:val="20"/>
          <w:szCs w:val="20"/>
        </w:rPr>
        <w:t xml:space="preserve">sociodemographics. Operational challenges documented across both studies </w:t>
      </w:r>
      <w:r w:rsidR="00E0567C">
        <w:rPr>
          <w:sz w:val="20"/>
          <w:szCs w:val="20"/>
        </w:rPr>
        <w:t xml:space="preserve">(i.e., </w:t>
      </w:r>
      <w:r w:rsidR="005B0F2F">
        <w:rPr>
          <w:sz w:val="20"/>
          <w:szCs w:val="20"/>
        </w:rPr>
        <w:t>via a</w:t>
      </w:r>
      <w:r w:rsidR="007521C9">
        <w:rPr>
          <w:sz w:val="20"/>
          <w:szCs w:val="20"/>
        </w:rPr>
        <w:t>d-hoc</w:t>
      </w:r>
      <w:r w:rsidR="00E0567C">
        <w:rPr>
          <w:sz w:val="20"/>
          <w:szCs w:val="20"/>
        </w:rPr>
        <w:t xml:space="preserve"> contact with the study team</w:t>
      </w:r>
      <w:r w:rsidR="007E2C11">
        <w:rPr>
          <w:sz w:val="20"/>
          <w:szCs w:val="20"/>
        </w:rPr>
        <w:t xml:space="preserve"> throughout DPS use</w:t>
      </w:r>
      <w:r w:rsidR="00E0567C">
        <w:rPr>
          <w:sz w:val="20"/>
          <w:szCs w:val="20"/>
        </w:rPr>
        <w:t xml:space="preserve">, </w:t>
      </w:r>
      <w:r w:rsidR="00536B60">
        <w:rPr>
          <w:sz w:val="20"/>
          <w:szCs w:val="20"/>
        </w:rPr>
        <w:t>and/or during</w:t>
      </w:r>
      <w:r w:rsidR="00536B60" w:rsidRPr="00536B60">
        <w:rPr>
          <w:sz w:val="20"/>
          <w:szCs w:val="20"/>
        </w:rPr>
        <w:t xml:space="preserve"> timeline followback discussions </w:t>
      </w:r>
      <w:r w:rsidR="00536B60">
        <w:rPr>
          <w:sz w:val="20"/>
          <w:szCs w:val="20"/>
        </w:rPr>
        <w:t xml:space="preserve">at monthly study visits) </w:t>
      </w:r>
      <w:r>
        <w:rPr>
          <w:sz w:val="20"/>
          <w:szCs w:val="20"/>
        </w:rPr>
        <w:t>were reviewed and collated. Challenges were indexed into overarching categories, and the technological solutions, troubleshooting steps, and management strategies developed and implemented by both the study team and etectRx were summarized.</w:t>
      </w:r>
    </w:p>
    <w:p w14:paraId="48A18CE8" w14:textId="77777777" w:rsidR="00804F50" w:rsidRDefault="00804F50" w:rsidP="00804F50">
      <w:pPr>
        <w:pBdr>
          <w:top w:val="nil"/>
          <w:left w:val="nil"/>
          <w:bottom w:val="nil"/>
          <w:right w:val="nil"/>
          <w:between w:val="nil"/>
        </w:pBdr>
        <w:ind w:firstLine="360"/>
        <w:jc w:val="both"/>
        <w:rPr>
          <w:sz w:val="20"/>
          <w:szCs w:val="20"/>
        </w:rPr>
      </w:pPr>
    </w:p>
    <w:p w14:paraId="78A78D99" w14:textId="77777777" w:rsidR="00804F50" w:rsidRDefault="00804F50" w:rsidP="00804F50">
      <w:pPr>
        <w:pBdr>
          <w:top w:val="nil"/>
          <w:left w:val="nil"/>
          <w:bottom w:val="nil"/>
          <w:right w:val="nil"/>
          <w:between w:val="nil"/>
        </w:pBdr>
        <w:spacing w:after="200"/>
        <w:jc w:val="both"/>
        <w:rPr>
          <w:b/>
        </w:rPr>
      </w:pPr>
      <w:r>
        <w:rPr>
          <w:b/>
        </w:rPr>
        <w:t>3. Results</w:t>
      </w:r>
    </w:p>
    <w:p w14:paraId="4EF0274F" w14:textId="77777777" w:rsidR="00804F50" w:rsidRPr="00EB72A9" w:rsidRDefault="00804F50" w:rsidP="00804F50">
      <w:pPr>
        <w:pStyle w:val="Heading2"/>
      </w:pPr>
      <w:r w:rsidRPr="009F4409">
        <w:t>3.1. Characteristics of samples</w:t>
      </w:r>
    </w:p>
    <w:p w14:paraId="4F952523" w14:textId="6C6480CC" w:rsidR="0019280D" w:rsidRPr="004B24B7" w:rsidRDefault="00804F50" w:rsidP="004B24B7">
      <w:pPr>
        <w:pBdr>
          <w:top w:val="nil"/>
          <w:left w:val="nil"/>
          <w:bottom w:val="nil"/>
          <w:right w:val="nil"/>
          <w:between w:val="nil"/>
        </w:pBdr>
        <w:ind w:firstLine="360"/>
        <w:jc w:val="both"/>
        <w:rPr>
          <w:color w:val="FF0000"/>
          <w:sz w:val="18"/>
          <w:szCs w:val="18"/>
        </w:rPr>
      </w:pPr>
      <w:r>
        <w:rPr>
          <w:sz w:val="20"/>
          <w:szCs w:val="20"/>
        </w:rPr>
        <w:t>A total of 38 enrolled participants across the two studies were included in th</w:t>
      </w:r>
      <w:r w:rsidR="00411970">
        <w:rPr>
          <w:sz w:val="20"/>
          <w:szCs w:val="20"/>
        </w:rPr>
        <w:t>i</w:t>
      </w:r>
      <w:r>
        <w:rPr>
          <w:sz w:val="20"/>
          <w:szCs w:val="20"/>
        </w:rPr>
        <w:t>s analys</w:t>
      </w:r>
      <w:r w:rsidR="00411970">
        <w:rPr>
          <w:sz w:val="20"/>
          <w:szCs w:val="20"/>
        </w:rPr>
        <w:t>i</w:t>
      </w:r>
      <w:r>
        <w:rPr>
          <w:sz w:val="20"/>
          <w:szCs w:val="20"/>
        </w:rPr>
        <w:t xml:space="preserve">s. The mean age of the combined sample was 37 years old (SD=9.4). Participants were primarily White </w:t>
      </w:r>
      <w:r w:rsidRPr="00D11910">
        <w:rPr>
          <w:sz w:val="20"/>
          <w:szCs w:val="20"/>
        </w:rPr>
        <w:t>(n=</w:t>
      </w:r>
      <w:r w:rsidRPr="00D162FC">
        <w:rPr>
          <w:sz w:val="20"/>
          <w:szCs w:val="20"/>
        </w:rPr>
        <w:t>26</w:t>
      </w:r>
      <w:r w:rsidRPr="00D11910">
        <w:rPr>
          <w:sz w:val="20"/>
          <w:szCs w:val="20"/>
        </w:rPr>
        <w:t xml:space="preserve">, </w:t>
      </w:r>
      <w:r w:rsidRPr="00D162FC">
        <w:rPr>
          <w:sz w:val="20"/>
          <w:szCs w:val="20"/>
        </w:rPr>
        <w:t>68.4</w:t>
      </w:r>
      <w:r w:rsidRPr="00D11910">
        <w:rPr>
          <w:sz w:val="20"/>
          <w:szCs w:val="20"/>
        </w:rPr>
        <w:t>%), not Hispanic or</w:t>
      </w:r>
      <w:r>
        <w:rPr>
          <w:sz w:val="20"/>
          <w:szCs w:val="20"/>
        </w:rPr>
        <w:t xml:space="preserve"> Latino (n=</w:t>
      </w:r>
      <w:r w:rsidRPr="001E589F">
        <w:rPr>
          <w:sz w:val="20"/>
          <w:szCs w:val="20"/>
        </w:rPr>
        <w:t>31</w:t>
      </w:r>
      <w:r>
        <w:rPr>
          <w:sz w:val="20"/>
          <w:szCs w:val="20"/>
        </w:rPr>
        <w:t xml:space="preserve">, </w:t>
      </w:r>
      <w:r w:rsidRPr="001E589F">
        <w:rPr>
          <w:sz w:val="20"/>
          <w:szCs w:val="20"/>
        </w:rPr>
        <w:t>81.6</w:t>
      </w:r>
      <w:r>
        <w:rPr>
          <w:sz w:val="20"/>
          <w:szCs w:val="20"/>
        </w:rPr>
        <w:t>%</w:t>
      </w:r>
      <w:r w:rsidRPr="001E589F">
        <w:rPr>
          <w:sz w:val="20"/>
          <w:szCs w:val="20"/>
        </w:rPr>
        <w:t>)</w:t>
      </w:r>
      <w:r>
        <w:rPr>
          <w:sz w:val="20"/>
          <w:szCs w:val="20"/>
        </w:rPr>
        <w:t>, identified as homosexual or gay (n=</w:t>
      </w:r>
      <w:r w:rsidRPr="00A96C9D">
        <w:rPr>
          <w:sz w:val="20"/>
          <w:szCs w:val="20"/>
        </w:rPr>
        <w:t>32</w:t>
      </w:r>
      <w:r>
        <w:rPr>
          <w:sz w:val="20"/>
          <w:szCs w:val="20"/>
        </w:rPr>
        <w:t xml:space="preserve">, </w:t>
      </w:r>
      <w:r w:rsidRPr="00A96C9D">
        <w:rPr>
          <w:sz w:val="20"/>
          <w:szCs w:val="20"/>
        </w:rPr>
        <w:t>84.2</w:t>
      </w:r>
      <w:r>
        <w:rPr>
          <w:sz w:val="20"/>
          <w:szCs w:val="20"/>
        </w:rPr>
        <w:t>%), and held at least a college degree (n=27, 71.1%). Nearly two-thirds of the overall sample owned and operated an iPhone (n=23, 60.5%), versus an Android, during the study period.</w:t>
      </w:r>
    </w:p>
    <w:p w14:paraId="5730B5E8" w14:textId="77777777" w:rsidR="0019280D" w:rsidRDefault="0019280D" w:rsidP="00804F50">
      <w:pPr>
        <w:rPr>
          <w:rFonts w:ascii="Helvetica Neue" w:eastAsia="Helvetica Neue" w:hAnsi="Helvetica Neue" w:cs="Helvetica Neue"/>
          <w:b/>
          <w:sz w:val="18"/>
          <w:szCs w:val="18"/>
        </w:rPr>
      </w:pPr>
    </w:p>
    <w:p w14:paraId="56790AE0" w14:textId="27BEA0EF" w:rsidR="00804F50" w:rsidRPr="00BD2B47" w:rsidRDefault="00804F50" w:rsidP="00804F50">
      <w:pPr>
        <w:rPr>
          <w:rFonts w:ascii="Helvetica Neue" w:eastAsia="Helvetica Neue" w:hAnsi="Helvetica Neue" w:cs="Helvetica Neue"/>
          <w:b/>
          <w:sz w:val="18"/>
          <w:szCs w:val="18"/>
        </w:rPr>
      </w:pPr>
      <w:r>
        <w:rPr>
          <w:rFonts w:ascii="Helvetica Neue" w:eastAsia="Helvetica Neue" w:hAnsi="Helvetica Neue" w:cs="Helvetica Neue"/>
          <w:b/>
          <w:sz w:val="18"/>
          <w:szCs w:val="18"/>
        </w:rPr>
        <w:t>Table 1. Sociodemographic characteristics (</w:t>
      </w:r>
      <w:r w:rsidRPr="008760EB">
        <w:rPr>
          <w:rFonts w:ascii="Helvetica Neue" w:eastAsia="Helvetica Neue" w:hAnsi="Helvetica Neue" w:cs="Helvetica Neue"/>
          <w:b/>
          <w:sz w:val="18"/>
          <w:szCs w:val="18"/>
        </w:rPr>
        <w:t>N=</w:t>
      </w:r>
      <w:r w:rsidRPr="00E360F9">
        <w:rPr>
          <w:rFonts w:ascii="Helvetica Neue" w:eastAsia="Helvetica Neue" w:hAnsi="Helvetica Neue" w:cs="Helvetica Neue"/>
          <w:b/>
          <w:sz w:val="18"/>
          <w:szCs w:val="18"/>
        </w:rPr>
        <w:t>38</w:t>
      </w:r>
      <w:r>
        <w:rPr>
          <w:rFonts w:ascii="Helvetica Neue" w:eastAsia="Helvetica Neue" w:hAnsi="Helvetica Neue" w:cs="Helvetica Neue"/>
          <w:b/>
          <w:sz w:val="18"/>
          <w:szCs w:val="18"/>
        </w:rPr>
        <w:t>)</w:t>
      </w:r>
    </w:p>
    <w:tbl>
      <w:tblPr>
        <w:tblStyle w:val="5"/>
        <w:tblW w:w="5110" w:type="pct"/>
        <w:tblBorders>
          <w:top w:val="single" w:sz="4" w:space="0" w:color="000000"/>
          <w:left w:val="single" w:sz="4" w:space="0" w:color="000000"/>
          <w:bottom w:val="single" w:sz="4" w:space="0" w:color="000000"/>
          <w:right w:val="single" w:sz="4" w:space="0" w:color="000000"/>
          <w:insideH w:val="single" w:sz="4" w:space="0" w:color="000000"/>
        </w:tblBorders>
        <w:tblLook w:val="0400" w:firstRow="0" w:lastRow="0" w:firstColumn="0" w:lastColumn="0" w:noHBand="0" w:noVBand="1"/>
      </w:tblPr>
      <w:tblGrid>
        <w:gridCol w:w="3235"/>
        <w:gridCol w:w="1170"/>
      </w:tblGrid>
      <w:tr w:rsidR="00804F50" w14:paraId="3673F337" w14:textId="77777777" w:rsidTr="00222F5D">
        <w:trPr>
          <w:trHeight w:val="20"/>
        </w:trPr>
        <w:tc>
          <w:tcPr>
            <w:tcW w:w="3672" w:type="pct"/>
            <w:shd w:val="clear" w:color="auto" w:fill="FFFFFF"/>
            <w:tcMar>
              <w:top w:w="60" w:type="dxa"/>
              <w:left w:w="60" w:type="dxa"/>
              <w:bottom w:w="60" w:type="dxa"/>
              <w:right w:w="180" w:type="dxa"/>
            </w:tcMar>
            <w:vAlign w:val="center"/>
          </w:tcPr>
          <w:p w14:paraId="7CA31B99" w14:textId="77777777" w:rsidR="00804F50" w:rsidRDefault="00804F50" w:rsidP="00222F5D">
            <w:pPr>
              <w:rPr>
                <w:rFonts w:ascii="Helvetica Neue" w:eastAsia="Helvetica Neue" w:hAnsi="Helvetica Neue" w:cs="Helvetica Neue"/>
                <w:color w:val="000000"/>
                <w:sz w:val="18"/>
                <w:szCs w:val="18"/>
              </w:rPr>
            </w:pPr>
          </w:p>
        </w:tc>
        <w:tc>
          <w:tcPr>
            <w:tcW w:w="1328" w:type="pct"/>
            <w:shd w:val="clear" w:color="auto" w:fill="FFFFFF"/>
          </w:tcPr>
          <w:p w14:paraId="1866AFD3" w14:textId="77777777" w:rsidR="00804F50" w:rsidRDefault="00804F50" w:rsidP="00222F5D">
            <w:pPr>
              <w:jc w:val="center"/>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n (%)</w:t>
            </w:r>
          </w:p>
        </w:tc>
      </w:tr>
      <w:tr w:rsidR="00804F50" w14:paraId="43B0635D" w14:textId="77777777" w:rsidTr="00222F5D">
        <w:trPr>
          <w:trHeight w:val="20"/>
        </w:trPr>
        <w:tc>
          <w:tcPr>
            <w:tcW w:w="3672" w:type="pct"/>
            <w:shd w:val="clear" w:color="auto" w:fill="F2F2F2" w:themeFill="background1" w:themeFillShade="F2"/>
            <w:tcMar>
              <w:top w:w="60" w:type="dxa"/>
              <w:left w:w="300" w:type="dxa"/>
              <w:bottom w:w="60" w:type="dxa"/>
              <w:right w:w="180" w:type="dxa"/>
            </w:tcMar>
            <w:vAlign w:val="center"/>
          </w:tcPr>
          <w:p w14:paraId="19465C59" w14:textId="77777777" w:rsidR="00804F50" w:rsidRDefault="00804F50" w:rsidP="00222F5D">
            <w:pPr>
              <w:ind w:left="-216"/>
              <w:rPr>
                <w:rFonts w:ascii="Helvetica Neue" w:eastAsia="Helvetica Neue" w:hAnsi="Helvetica Neue" w:cs="Helvetica Neue"/>
                <w:b/>
                <w:color w:val="000000"/>
                <w:sz w:val="18"/>
                <w:szCs w:val="18"/>
              </w:rPr>
            </w:pPr>
            <w:r w:rsidRPr="00951FBB">
              <w:rPr>
                <w:rFonts w:ascii="Helvetica" w:eastAsia="Helvetica Neue" w:hAnsi="Helvetica"/>
                <w:b/>
                <w:sz w:val="18"/>
                <w:szCs w:val="18"/>
              </w:rPr>
              <w:t>Age</w:t>
            </w:r>
          </w:p>
        </w:tc>
        <w:tc>
          <w:tcPr>
            <w:tcW w:w="1328" w:type="pct"/>
            <w:shd w:val="clear" w:color="auto" w:fill="F2F2F2" w:themeFill="background1" w:themeFillShade="F2"/>
          </w:tcPr>
          <w:p w14:paraId="3B51943B" w14:textId="77777777" w:rsidR="00804F50" w:rsidRDefault="00804F50" w:rsidP="00222F5D">
            <w:pPr>
              <w:jc w:val="center"/>
              <w:rPr>
                <w:rFonts w:ascii="Helvetica Neue" w:eastAsia="Helvetica Neue" w:hAnsi="Helvetica Neue" w:cs="Helvetica Neue"/>
                <w:color w:val="000000"/>
                <w:sz w:val="18"/>
                <w:szCs w:val="18"/>
              </w:rPr>
            </w:pPr>
          </w:p>
        </w:tc>
      </w:tr>
      <w:tr w:rsidR="00804F50" w14:paraId="60B15581" w14:textId="77777777" w:rsidTr="00222F5D">
        <w:trPr>
          <w:trHeight w:val="20"/>
        </w:trPr>
        <w:tc>
          <w:tcPr>
            <w:tcW w:w="3672" w:type="pct"/>
            <w:shd w:val="clear" w:color="auto" w:fill="FFFFFF"/>
            <w:tcMar>
              <w:top w:w="60" w:type="dxa"/>
              <w:left w:w="300" w:type="dxa"/>
              <w:bottom w:w="60" w:type="dxa"/>
              <w:right w:w="180" w:type="dxa"/>
            </w:tcMar>
            <w:vAlign w:val="center"/>
          </w:tcPr>
          <w:p w14:paraId="60E0CF02" w14:textId="77777777" w:rsidR="00804F50" w:rsidRDefault="00804F50" w:rsidP="00222F5D">
            <w:pPr>
              <w:rPr>
                <w:rFonts w:ascii="Helvetica Neue" w:eastAsia="Helvetica Neue" w:hAnsi="Helvetica Neue" w:cs="Helvetica Neue"/>
                <w:b/>
                <w:color w:val="000000"/>
                <w:sz w:val="18"/>
                <w:szCs w:val="18"/>
              </w:rPr>
            </w:pPr>
            <w:r w:rsidRPr="00951FBB">
              <w:rPr>
                <w:rFonts w:ascii="Helvetica" w:eastAsia="Helvetica Neue" w:hAnsi="Helvetica"/>
                <w:sz w:val="18"/>
                <w:szCs w:val="18"/>
              </w:rPr>
              <w:t>Mean (SD)</w:t>
            </w:r>
          </w:p>
        </w:tc>
        <w:tc>
          <w:tcPr>
            <w:tcW w:w="1328" w:type="pct"/>
            <w:shd w:val="clear" w:color="auto" w:fill="FFFFFF"/>
          </w:tcPr>
          <w:p w14:paraId="2B7272F8" w14:textId="77777777" w:rsidR="00804F50" w:rsidRPr="00AA22DE" w:rsidRDefault="00804F50" w:rsidP="00222F5D">
            <w:pPr>
              <w:jc w:val="center"/>
              <w:rPr>
                <w:rFonts w:ascii="Helvetica Neue" w:eastAsia="Helvetica Neue" w:hAnsi="Helvetica Neue" w:cs="Helvetica Neue"/>
                <w:color w:val="000000"/>
                <w:sz w:val="18"/>
                <w:szCs w:val="18"/>
                <w:highlight w:val="yellow"/>
              </w:rPr>
            </w:pPr>
            <w:r w:rsidRPr="003279A8">
              <w:rPr>
                <w:rFonts w:ascii="Helvetica" w:eastAsia="Helvetica Neue" w:hAnsi="Helvetica"/>
                <w:sz w:val="18"/>
                <w:szCs w:val="18"/>
              </w:rPr>
              <w:t>37.3 (9.4)</w:t>
            </w:r>
          </w:p>
        </w:tc>
      </w:tr>
      <w:tr w:rsidR="00804F50" w14:paraId="7455F72A" w14:textId="77777777" w:rsidTr="00222F5D">
        <w:trPr>
          <w:trHeight w:val="20"/>
        </w:trPr>
        <w:tc>
          <w:tcPr>
            <w:tcW w:w="3672" w:type="pct"/>
            <w:shd w:val="clear" w:color="auto" w:fill="F2F2F2" w:themeFill="background1" w:themeFillShade="F2"/>
            <w:tcMar>
              <w:top w:w="60" w:type="dxa"/>
              <w:left w:w="300" w:type="dxa"/>
              <w:bottom w:w="60" w:type="dxa"/>
              <w:right w:w="180" w:type="dxa"/>
            </w:tcMar>
            <w:vAlign w:val="center"/>
          </w:tcPr>
          <w:p w14:paraId="0E2A25A9" w14:textId="77777777" w:rsidR="00804F50" w:rsidRDefault="00804F50" w:rsidP="00222F5D">
            <w:pPr>
              <w:ind w:left="-216"/>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Race</w:t>
            </w:r>
          </w:p>
        </w:tc>
        <w:tc>
          <w:tcPr>
            <w:tcW w:w="1328" w:type="pct"/>
            <w:shd w:val="clear" w:color="auto" w:fill="F2F2F2" w:themeFill="background1" w:themeFillShade="F2"/>
          </w:tcPr>
          <w:p w14:paraId="01F3782D" w14:textId="77777777" w:rsidR="00804F50" w:rsidRPr="00AA22DE" w:rsidRDefault="00804F50" w:rsidP="00222F5D">
            <w:pPr>
              <w:jc w:val="center"/>
              <w:rPr>
                <w:rFonts w:ascii="Helvetica Neue" w:eastAsia="Helvetica Neue" w:hAnsi="Helvetica Neue" w:cs="Helvetica Neue"/>
                <w:color w:val="000000"/>
                <w:sz w:val="18"/>
                <w:szCs w:val="18"/>
                <w:highlight w:val="yellow"/>
              </w:rPr>
            </w:pPr>
          </w:p>
        </w:tc>
      </w:tr>
      <w:tr w:rsidR="00804F50" w14:paraId="1EA9BA88" w14:textId="77777777" w:rsidTr="00222F5D">
        <w:trPr>
          <w:trHeight w:val="20"/>
        </w:trPr>
        <w:tc>
          <w:tcPr>
            <w:tcW w:w="3672" w:type="pct"/>
            <w:shd w:val="clear" w:color="auto" w:fill="FFFFFF"/>
            <w:tcMar>
              <w:top w:w="60" w:type="dxa"/>
              <w:left w:w="300" w:type="dxa"/>
              <w:bottom w:w="60" w:type="dxa"/>
              <w:right w:w="180" w:type="dxa"/>
            </w:tcMar>
            <w:vAlign w:val="center"/>
          </w:tcPr>
          <w:p w14:paraId="20F7F588" w14:textId="77777777" w:rsidR="00804F50" w:rsidRPr="00BD2B47" w:rsidRDefault="00804F50" w:rsidP="00222F5D">
            <w:pPr>
              <w:rPr>
                <w:rFonts w:ascii="Helvetica" w:hAnsi="Helvetica" w:cs="Arial"/>
                <w:color w:val="000000"/>
                <w:sz w:val="18"/>
                <w:szCs w:val="18"/>
              </w:rPr>
            </w:pPr>
            <w:r w:rsidRPr="00565370">
              <w:rPr>
                <w:rFonts w:ascii="Helvetica" w:hAnsi="Helvetica" w:cs="Arial"/>
                <w:color w:val="000000"/>
                <w:sz w:val="18"/>
                <w:szCs w:val="18"/>
              </w:rPr>
              <w:t>Ameri</w:t>
            </w:r>
            <w:r w:rsidRPr="00B76AF7">
              <w:rPr>
                <w:rFonts w:ascii="Helvetica" w:hAnsi="Helvetica" w:cs="Arial"/>
                <w:color w:val="000000"/>
                <w:sz w:val="18"/>
                <w:szCs w:val="18"/>
              </w:rPr>
              <w:t>can Indian</w:t>
            </w:r>
            <w:r>
              <w:rPr>
                <w:rFonts w:ascii="Helvetica" w:hAnsi="Helvetica" w:cs="Arial"/>
                <w:color w:val="000000"/>
                <w:sz w:val="18"/>
                <w:szCs w:val="18"/>
              </w:rPr>
              <w:t xml:space="preserve"> o</w:t>
            </w:r>
            <w:r w:rsidRPr="00B76AF7">
              <w:rPr>
                <w:rFonts w:ascii="Helvetica" w:hAnsi="Helvetica" w:cs="Arial"/>
                <w:color w:val="000000"/>
                <w:sz w:val="18"/>
                <w:szCs w:val="18"/>
              </w:rPr>
              <w:t>r Alaska Native</w:t>
            </w:r>
          </w:p>
        </w:tc>
        <w:tc>
          <w:tcPr>
            <w:tcW w:w="1328" w:type="pct"/>
            <w:shd w:val="clear" w:color="auto" w:fill="FFFFFF"/>
          </w:tcPr>
          <w:p w14:paraId="639322C5" w14:textId="77777777" w:rsidR="00804F50" w:rsidRPr="00AA22DE" w:rsidRDefault="00804F50" w:rsidP="00222F5D">
            <w:pPr>
              <w:jc w:val="center"/>
              <w:rPr>
                <w:rFonts w:ascii="Helvetica" w:eastAsia="Helvetica Neue" w:hAnsi="Helvetica" w:cs="Helvetica Neue"/>
                <w:color w:val="000000"/>
                <w:sz w:val="18"/>
                <w:szCs w:val="18"/>
                <w:highlight w:val="yellow"/>
              </w:rPr>
            </w:pPr>
            <w:r w:rsidRPr="00020BD2">
              <w:rPr>
                <w:rFonts w:ascii="Helvetica" w:eastAsia="Helvetica Neue" w:hAnsi="Helvetica"/>
                <w:sz w:val="18"/>
                <w:szCs w:val="18"/>
              </w:rPr>
              <w:t>1 (</w:t>
            </w:r>
            <w:r>
              <w:rPr>
                <w:rFonts w:ascii="Helvetica" w:eastAsia="Helvetica Neue" w:hAnsi="Helvetica"/>
                <w:sz w:val="18"/>
                <w:szCs w:val="18"/>
              </w:rPr>
              <w:t>2.6</w:t>
            </w:r>
            <w:r w:rsidRPr="00020BD2">
              <w:rPr>
                <w:rFonts w:ascii="Helvetica" w:eastAsia="Helvetica Neue" w:hAnsi="Helvetica"/>
                <w:sz w:val="18"/>
                <w:szCs w:val="18"/>
              </w:rPr>
              <w:t>)</w:t>
            </w:r>
          </w:p>
        </w:tc>
      </w:tr>
      <w:tr w:rsidR="00804F50" w14:paraId="6A87CDAC" w14:textId="77777777" w:rsidTr="00222F5D">
        <w:trPr>
          <w:trHeight w:val="20"/>
        </w:trPr>
        <w:tc>
          <w:tcPr>
            <w:tcW w:w="3672" w:type="pct"/>
            <w:shd w:val="clear" w:color="auto" w:fill="FFFFFF"/>
            <w:tcMar>
              <w:top w:w="60" w:type="dxa"/>
              <w:left w:w="300" w:type="dxa"/>
              <w:bottom w:w="60" w:type="dxa"/>
              <w:right w:w="180" w:type="dxa"/>
            </w:tcMar>
            <w:vAlign w:val="center"/>
          </w:tcPr>
          <w:p w14:paraId="7065BA83" w14:textId="77777777" w:rsidR="00804F50" w:rsidRPr="00B76AF7" w:rsidRDefault="00804F50" w:rsidP="00222F5D">
            <w:pPr>
              <w:rPr>
                <w:rFonts w:ascii="Helvetica" w:eastAsia="Helvetica Neue" w:hAnsi="Helvetica" w:cs="Helvetica Neue"/>
                <w:color w:val="000000"/>
                <w:sz w:val="18"/>
                <w:szCs w:val="18"/>
              </w:rPr>
            </w:pPr>
            <w:r w:rsidRPr="00565370">
              <w:rPr>
                <w:rFonts w:ascii="Helvetica" w:hAnsi="Helvetica" w:cs="Arial"/>
                <w:color w:val="000000"/>
                <w:sz w:val="18"/>
                <w:szCs w:val="18"/>
              </w:rPr>
              <w:t>Asian</w:t>
            </w:r>
          </w:p>
        </w:tc>
        <w:tc>
          <w:tcPr>
            <w:tcW w:w="1328" w:type="pct"/>
            <w:shd w:val="clear" w:color="auto" w:fill="FFFFFF"/>
          </w:tcPr>
          <w:p w14:paraId="09B11BE5" w14:textId="77777777" w:rsidR="00804F50" w:rsidRPr="00AA22DE" w:rsidRDefault="00804F50" w:rsidP="00222F5D">
            <w:pPr>
              <w:jc w:val="center"/>
              <w:rPr>
                <w:rFonts w:ascii="Helvetica" w:eastAsia="Helvetica Neue" w:hAnsi="Helvetica" w:cs="Helvetica Neue"/>
                <w:color w:val="000000"/>
                <w:sz w:val="18"/>
                <w:szCs w:val="18"/>
                <w:highlight w:val="yellow"/>
              </w:rPr>
            </w:pPr>
            <w:r>
              <w:rPr>
                <w:rFonts w:ascii="Helvetica" w:eastAsia="Helvetica Neue" w:hAnsi="Helvetica"/>
                <w:sz w:val="18"/>
                <w:szCs w:val="18"/>
              </w:rPr>
              <w:t>1</w:t>
            </w:r>
            <w:r w:rsidRPr="008D0E50">
              <w:rPr>
                <w:rFonts w:ascii="Helvetica" w:eastAsia="Helvetica Neue" w:hAnsi="Helvetica"/>
                <w:sz w:val="18"/>
                <w:szCs w:val="18"/>
              </w:rPr>
              <w:t xml:space="preserve"> (</w:t>
            </w:r>
            <w:r>
              <w:rPr>
                <w:rFonts w:ascii="Helvetica" w:eastAsia="Helvetica Neue" w:hAnsi="Helvetica"/>
                <w:sz w:val="18"/>
                <w:szCs w:val="18"/>
              </w:rPr>
              <w:t>2.6</w:t>
            </w:r>
            <w:r w:rsidRPr="008D0E50">
              <w:rPr>
                <w:rFonts w:ascii="Helvetica" w:eastAsia="Helvetica Neue" w:hAnsi="Helvetica"/>
                <w:sz w:val="18"/>
                <w:szCs w:val="18"/>
              </w:rPr>
              <w:t>)</w:t>
            </w:r>
          </w:p>
        </w:tc>
      </w:tr>
      <w:tr w:rsidR="00804F50" w14:paraId="7A49E5CA" w14:textId="77777777" w:rsidTr="00222F5D">
        <w:trPr>
          <w:trHeight w:val="20"/>
        </w:trPr>
        <w:tc>
          <w:tcPr>
            <w:tcW w:w="3672" w:type="pct"/>
            <w:shd w:val="clear" w:color="auto" w:fill="FFFFFF"/>
            <w:tcMar>
              <w:top w:w="60" w:type="dxa"/>
              <w:left w:w="300" w:type="dxa"/>
              <w:bottom w:w="60" w:type="dxa"/>
              <w:right w:w="180" w:type="dxa"/>
            </w:tcMar>
            <w:vAlign w:val="center"/>
          </w:tcPr>
          <w:p w14:paraId="76EA2323" w14:textId="77777777" w:rsidR="00804F50" w:rsidRPr="00BC50F6" w:rsidRDefault="00804F50" w:rsidP="00222F5D">
            <w:pPr>
              <w:rPr>
                <w:rFonts w:ascii="Helvetica" w:eastAsia="Helvetica Neue" w:hAnsi="Helvetica" w:cs="Helvetica Neue"/>
                <w:color w:val="000000"/>
                <w:sz w:val="18"/>
                <w:szCs w:val="18"/>
              </w:rPr>
            </w:pPr>
            <w:r w:rsidRPr="00565370">
              <w:rPr>
                <w:rFonts w:ascii="Helvetica" w:hAnsi="Helvetica" w:cs="Arial"/>
                <w:color w:val="000000"/>
                <w:sz w:val="18"/>
                <w:szCs w:val="18"/>
              </w:rPr>
              <w:t>Black</w:t>
            </w:r>
          </w:p>
        </w:tc>
        <w:tc>
          <w:tcPr>
            <w:tcW w:w="1328" w:type="pct"/>
            <w:shd w:val="clear" w:color="auto" w:fill="FFFFFF"/>
          </w:tcPr>
          <w:p w14:paraId="0F52E5E3" w14:textId="77777777" w:rsidR="00804F50" w:rsidRPr="00AA22DE" w:rsidRDefault="00804F50" w:rsidP="00222F5D">
            <w:pPr>
              <w:jc w:val="center"/>
              <w:rPr>
                <w:rFonts w:ascii="Helvetica" w:eastAsia="Helvetica Neue" w:hAnsi="Helvetica" w:cs="Helvetica Neue"/>
                <w:color w:val="000000"/>
                <w:sz w:val="18"/>
                <w:szCs w:val="18"/>
                <w:highlight w:val="yellow"/>
              </w:rPr>
            </w:pPr>
            <w:r>
              <w:rPr>
                <w:rFonts w:ascii="Helvetica" w:eastAsia="Helvetica Neue" w:hAnsi="Helvetica"/>
                <w:sz w:val="18"/>
                <w:szCs w:val="18"/>
              </w:rPr>
              <w:t>3</w:t>
            </w:r>
            <w:r w:rsidRPr="008D0E50">
              <w:rPr>
                <w:rFonts w:ascii="Helvetica" w:eastAsia="Helvetica Neue" w:hAnsi="Helvetica"/>
                <w:sz w:val="18"/>
                <w:szCs w:val="18"/>
              </w:rPr>
              <w:t xml:space="preserve"> (</w:t>
            </w:r>
            <w:r>
              <w:rPr>
                <w:rFonts w:ascii="Helvetica" w:eastAsia="Helvetica Neue" w:hAnsi="Helvetica"/>
                <w:sz w:val="18"/>
                <w:szCs w:val="18"/>
              </w:rPr>
              <w:t>7.9</w:t>
            </w:r>
            <w:r w:rsidRPr="008D0E50">
              <w:rPr>
                <w:rFonts w:ascii="Helvetica" w:eastAsia="Helvetica Neue" w:hAnsi="Helvetica"/>
                <w:sz w:val="18"/>
                <w:szCs w:val="18"/>
              </w:rPr>
              <w:t>)</w:t>
            </w:r>
          </w:p>
        </w:tc>
      </w:tr>
      <w:tr w:rsidR="00804F50" w14:paraId="37B8E7CB" w14:textId="77777777" w:rsidTr="00222F5D">
        <w:trPr>
          <w:trHeight w:val="20"/>
        </w:trPr>
        <w:tc>
          <w:tcPr>
            <w:tcW w:w="3672" w:type="pct"/>
            <w:shd w:val="clear" w:color="auto" w:fill="FFFFFF"/>
            <w:tcMar>
              <w:top w:w="60" w:type="dxa"/>
              <w:left w:w="300" w:type="dxa"/>
              <w:bottom w:w="60" w:type="dxa"/>
              <w:right w:w="180" w:type="dxa"/>
            </w:tcMar>
            <w:vAlign w:val="center"/>
          </w:tcPr>
          <w:p w14:paraId="00017CA9" w14:textId="77777777" w:rsidR="00804F50" w:rsidRPr="00BD2B47" w:rsidRDefault="00804F50" w:rsidP="00222F5D">
            <w:pPr>
              <w:rPr>
                <w:rFonts w:ascii="Helvetica" w:hAnsi="Helvetica" w:cs="Arial"/>
                <w:color w:val="000000"/>
                <w:sz w:val="18"/>
                <w:szCs w:val="18"/>
              </w:rPr>
            </w:pPr>
            <w:r w:rsidRPr="00565370">
              <w:rPr>
                <w:rFonts w:ascii="Helvetica" w:hAnsi="Helvetica" w:cs="Arial"/>
                <w:color w:val="000000"/>
                <w:sz w:val="18"/>
                <w:szCs w:val="18"/>
              </w:rPr>
              <w:t>White</w:t>
            </w:r>
          </w:p>
        </w:tc>
        <w:tc>
          <w:tcPr>
            <w:tcW w:w="1328" w:type="pct"/>
            <w:shd w:val="clear" w:color="auto" w:fill="FFFFFF"/>
          </w:tcPr>
          <w:p w14:paraId="5417FFB0" w14:textId="77777777" w:rsidR="00804F50" w:rsidRPr="00AA22DE" w:rsidRDefault="00804F50" w:rsidP="00222F5D">
            <w:pPr>
              <w:jc w:val="center"/>
              <w:rPr>
                <w:rFonts w:ascii="Helvetica" w:eastAsia="Helvetica Neue" w:hAnsi="Helvetica" w:cs="Helvetica Neue"/>
                <w:color w:val="000000"/>
                <w:sz w:val="18"/>
                <w:szCs w:val="18"/>
                <w:highlight w:val="yellow"/>
              </w:rPr>
            </w:pPr>
            <w:r>
              <w:rPr>
                <w:rFonts w:ascii="Helvetica" w:eastAsia="Helvetica Neue" w:hAnsi="Helvetica"/>
                <w:sz w:val="18"/>
                <w:szCs w:val="18"/>
              </w:rPr>
              <w:t>2</w:t>
            </w:r>
            <w:r w:rsidRPr="00A069C8">
              <w:rPr>
                <w:rFonts w:ascii="Helvetica" w:eastAsia="Helvetica Neue" w:hAnsi="Helvetica"/>
                <w:sz w:val="18"/>
                <w:szCs w:val="18"/>
              </w:rPr>
              <w:t>6 (</w:t>
            </w:r>
            <w:r>
              <w:rPr>
                <w:rFonts w:ascii="Helvetica" w:eastAsia="Helvetica Neue" w:hAnsi="Helvetica"/>
                <w:sz w:val="18"/>
                <w:szCs w:val="18"/>
              </w:rPr>
              <w:t>68.4</w:t>
            </w:r>
            <w:r w:rsidRPr="00A069C8">
              <w:rPr>
                <w:rFonts w:ascii="Helvetica" w:eastAsia="Helvetica Neue" w:hAnsi="Helvetica"/>
                <w:sz w:val="18"/>
                <w:szCs w:val="18"/>
              </w:rPr>
              <w:t>)</w:t>
            </w:r>
          </w:p>
        </w:tc>
      </w:tr>
      <w:tr w:rsidR="00804F50" w14:paraId="3AFE9711" w14:textId="77777777" w:rsidTr="00222F5D">
        <w:trPr>
          <w:trHeight w:val="20"/>
        </w:trPr>
        <w:tc>
          <w:tcPr>
            <w:tcW w:w="3672" w:type="pct"/>
            <w:shd w:val="clear" w:color="auto" w:fill="FFFFFF"/>
            <w:tcMar>
              <w:top w:w="60" w:type="dxa"/>
              <w:left w:w="300" w:type="dxa"/>
              <w:bottom w:w="60" w:type="dxa"/>
              <w:right w:w="180" w:type="dxa"/>
            </w:tcMar>
            <w:vAlign w:val="center"/>
          </w:tcPr>
          <w:p w14:paraId="4BA12AD1" w14:textId="77777777" w:rsidR="00804F50" w:rsidRPr="00BC50F6" w:rsidRDefault="00804F50" w:rsidP="00222F5D">
            <w:pPr>
              <w:rPr>
                <w:rFonts w:ascii="Helvetica" w:eastAsia="Helvetica Neue" w:hAnsi="Helvetica" w:cs="Helvetica Neue"/>
                <w:color w:val="000000"/>
                <w:sz w:val="18"/>
                <w:szCs w:val="18"/>
              </w:rPr>
            </w:pPr>
            <w:r w:rsidRPr="00565370">
              <w:rPr>
                <w:rFonts w:ascii="Helvetica" w:hAnsi="Helvetica" w:cs="Arial"/>
                <w:color w:val="000000"/>
                <w:sz w:val="18"/>
                <w:szCs w:val="18"/>
              </w:rPr>
              <w:t>More</w:t>
            </w:r>
            <w:r w:rsidRPr="00BC50F6">
              <w:rPr>
                <w:rFonts w:ascii="Helvetica" w:hAnsi="Helvetica" w:cs="Arial"/>
                <w:color w:val="000000"/>
                <w:sz w:val="18"/>
                <w:szCs w:val="18"/>
              </w:rPr>
              <w:t xml:space="preserve"> than one race</w:t>
            </w:r>
          </w:p>
        </w:tc>
        <w:tc>
          <w:tcPr>
            <w:tcW w:w="1328" w:type="pct"/>
            <w:shd w:val="clear" w:color="auto" w:fill="FFFFFF"/>
          </w:tcPr>
          <w:p w14:paraId="00F46620" w14:textId="77777777" w:rsidR="00804F50" w:rsidRPr="00AA22DE" w:rsidRDefault="00804F50" w:rsidP="00222F5D">
            <w:pPr>
              <w:jc w:val="center"/>
              <w:rPr>
                <w:rFonts w:ascii="Helvetica" w:eastAsia="Helvetica Neue" w:hAnsi="Helvetica" w:cs="Helvetica Neue"/>
                <w:color w:val="000000"/>
                <w:sz w:val="18"/>
                <w:szCs w:val="18"/>
                <w:highlight w:val="yellow"/>
              </w:rPr>
            </w:pPr>
            <w:r>
              <w:rPr>
                <w:rFonts w:ascii="Helvetica" w:eastAsia="Helvetica Neue" w:hAnsi="Helvetica"/>
                <w:sz w:val="18"/>
                <w:szCs w:val="18"/>
              </w:rPr>
              <w:t>6</w:t>
            </w:r>
            <w:r w:rsidRPr="004817CC">
              <w:rPr>
                <w:rFonts w:ascii="Helvetica" w:eastAsia="Helvetica Neue" w:hAnsi="Helvetica"/>
                <w:sz w:val="18"/>
                <w:szCs w:val="18"/>
              </w:rPr>
              <w:t xml:space="preserve"> (</w:t>
            </w:r>
            <w:r>
              <w:rPr>
                <w:rFonts w:ascii="Helvetica" w:eastAsia="Helvetica Neue" w:hAnsi="Helvetica"/>
                <w:sz w:val="18"/>
                <w:szCs w:val="18"/>
              </w:rPr>
              <w:t>15.8</w:t>
            </w:r>
            <w:r w:rsidRPr="004817CC">
              <w:rPr>
                <w:rFonts w:ascii="Helvetica" w:eastAsia="Helvetica Neue" w:hAnsi="Helvetica"/>
                <w:sz w:val="18"/>
                <w:szCs w:val="18"/>
              </w:rPr>
              <w:t>)</w:t>
            </w:r>
          </w:p>
        </w:tc>
      </w:tr>
      <w:tr w:rsidR="00804F50" w14:paraId="182DC44B" w14:textId="77777777" w:rsidTr="00222F5D">
        <w:trPr>
          <w:trHeight w:val="20"/>
        </w:trPr>
        <w:tc>
          <w:tcPr>
            <w:tcW w:w="3672" w:type="pct"/>
            <w:shd w:val="clear" w:color="auto" w:fill="FFFFFF"/>
            <w:tcMar>
              <w:top w:w="60" w:type="dxa"/>
              <w:left w:w="300" w:type="dxa"/>
              <w:bottom w:w="60" w:type="dxa"/>
              <w:right w:w="180" w:type="dxa"/>
            </w:tcMar>
            <w:vAlign w:val="center"/>
          </w:tcPr>
          <w:p w14:paraId="53F63EEB" w14:textId="77777777" w:rsidR="00804F50" w:rsidRPr="00565370" w:rsidRDefault="00804F50" w:rsidP="00222F5D">
            <w:pPr>
              <w:rPr>
                <w:rFonts w:ascii="Helvetica" w:hAnsi="Helvetica" w:cs="Arial"/>
                <w:color w:val="000000"/>
                <w:sz w:val="18"/>
                <w:szCs w:val="18"/>
              </w:rPr>
            </w:pPr>
            <w:r w:rsidRPr="00565370">
              <w:rPr>
                <w:rFonts w:ascii="Helvetica" w:hAnsi="Helvetica" w:cs="Arial"/>
                <w:color w:val="000000"/>
                <w:sz w:val="18"/>
                <w:szCs w:val="18"/>
              </w:rPr>
              <w:t>Other</w:t>
            </w:r>
          </w:p>
        </w:tc>
        <w:tc>
          <w:tcPr>
            <w:tcW w:w="1328" w:type="pct"/>
            <w:shd w:val="clear" w:color="auto" w:fill="FFFFFF"/>
          </w:tcPr>
          <w:p w14:paraId="28D89736" w14:textId="77777777" w:rsidR="00804F50" w:rsidRPr="00AB28F5" w:rsidRDefault="00804F50" w:rsidP="00222F5D">
            <w:pPr>
              <w:jc w:val="center"/>
              <w:rPr>
                <w:rFonts w:ascii="Helvetica" w:eastAsia="Helvetica Neue" w:hAnsi="Helvetica"/>
                <w:sz w:val="18"/>
                <w:szCs w:val="18"/>
                <w:highlight w:val="yellow"/>
              </w:rPr>
            </w:pPr>
            <w:r>
              <w:rPr>
                <w:rFonts w:ascii="Helvetica" w:eastAsia="Helvetica Neue" w:hAnsi="Helvetica"/>
                <w:sz w:val="18"/>
                <w:szCs w:val="18"/>
              </w:rPr>
              <w:t>1</w:t>
            </w:r>
            <w:r w:rsidRPr="004817CC">
              <w:rPr>
                <w:rFonts w:ascii="Helvetica" w:eastAsia="Helvetica Neue" w:hAnsi="Helvetica"/>
                <w:sz w:val="18"/>
                <w:szCs w:val="18"/>
              </w:rPr>
              <w:t xml:space="preserve"> (</w:t>
            </w:r>
            <w:r>
              <w:rPr>
                <w:rFonts w:ascii="Helvetica" w:eastAsia="Helvetica Neue" w:hAnsi="Helvetica"/>
                <w:sz w:val="18"/>
                <w:szCs w:val="18"/>
              </w:rPr>
              <w:t>2.6</w:t>
            </w:r>
            <w:r w:rsidRPr="004817CC">
              <w:rPr>
                <w:rFonts w:ascii="Helvetica" w:eastAsia="Helvetica Neue" w:hAnsi="Helvetica"/>
                <w:sz w:val="18"/>
                <w:szCs w:val="18"/>
              </w:rPr>
              <w:t>)</w:t>
            </w:r>
          </w:p>
        </w:tc>
      </w:tr>
      <w:tr w:rsidR="00804F50" w14:paraId="2FBE7BC9" w14:textId="77777777" w:rsidTr="00222F5D">
        <w:trPr>
          <w:trHeight w:val="20"/>
        </w:trPr>
        <w:tc>
          <w:tcPr>
            <w:tcW w:w="3672" w:type="pct"/>
            <w:shd w:val="clear" w:color="auto" w:fill="F2F2F2" w:themeFill="background1" w:themeFillShade="F2"/>
            <w:tcMar>
              <w:top w:w="60" w:type="dxa"/>
              <w:left w:w="300" w:type="dxa"/>
              <w:bottom w:w="60" w:type="dxa"/>
              <w:right w:w="180" w:type="dxa"/>
            </w:tcMar>
            <w:vAlign w:val="center"/>
          </w:tcPr>
          <w:p w14:paraId="2ED02446" w14:textId="77777777" w:rsidR="00804F50" w:rsidRPr="00565370" w:rsidRDefault="00804F50" w:rsidP="00222F5D">
            <w:pPr>
              <w:ind w:left="-216"/>
              <w:rPr>
                <w:rFonts w:ascii="Helvetica" w:hAnsi="Helvetica" w:cs="Arial"/>
                <w:color w:val="000000"/>
                <w:sz w:val="18"/>
                <w:szCs w:val="18"/>
              </w:rPr>
            </w:pPr>
            <w:r>
              <w:rPr>
                <w:rFonts w:ascii="Helvetica Neue" w:eastAsia="Helvetica Neue" w:hAnsi="Helvetica Neue" w:cs="Helvetica Neue"/>
                <w:b/>
                <w:color w:val="000000"/>
                <w:sz w:val="18"/>
                <w:szCs w:val="18"/>
              </w:rPr>
              <w:t>Ethnicity</w:t>
            </w:r>
          </w:p>
        </w:tc>
        <w:tc>
          <w:tcPr>
            <w:tcW w:w="1328" w:type="pct"/>
            <w:shd w:val="clear" w:color="auto" w:fill="F2F2F2" w:themeFill="background1" w:themeFillShade="F2"/>
          </w:tcPr>
          <w:p w14:paraId="020C5FA9" w14:textId="77777777" w:rsidR="00804F50" w:rsidRPr="00AA22DE" w:rsidRDefault="00804F50" w:rsidP="00222F5D">
            <w:pPr>
              <w:jc w:val="center"/>
              <w:rPr>
                <w:rFonts w:ascii="Helvetica" w:hAnsi="Helvetica" w:cs="Arial"/>
                <w:color w:val="000000"/>
                <w:sz w:val="18"/>
                <w:szCs w:val="18"/>
                <w:highlight w:val="yellow"/>
              </w:rPr>
            </w:pPr>
          </w:p>
        </w:tc>
      </w:tr>
      <w:tr w:rsidR="00804F50" w14:paraId="4ED0B722" w14:textId="77777777" w:rsidTr="00222F5D">
        <w:trPr>
          <w:trHeight w:val="20"/>
        </w:trPr>
        <w:tc>
          <w:tcPr>
            <w:tcW w:w="3672" w:type="pct"/>
            <w:shd w:val="clear" w:color="auto" w:fill="FFFFFF"/>
            <w:tcMar>
              <w:top w:w="60" w:type="dxa"/>
              <w:left w:w="300" w:type="dxa"/>
              <w:bottom w:w="60" w:type="dxa"/>
              <w:right w:w="180" w:type="dxa"/>
            </w:tcMar>
            <w:vAlign w:val="center"/>
          </w:tcPr>
          <w:p w14:paraId="399F9A00" w14:textId="77777777" w:rsidR="00804F50" w:rsidRPr="00565370" w:rsidRDefault="00804F50" w:rsidP="00222F5D">
            <w:pPr>
              <w:rPr>
                <w:rFonts w:ascii="Helvetica" w:hAnsi="Helvetica" w:cs="Arial"/>
                <w:color w:val="000000"/>
                <w:sz w:val="18"/>
                <w:szCs w:val="18"/>
              </w:rPr>
            </w:pPr>
            <w:r>
              <w:rPr>
                <w:rFonts w:ascii="Helvetica" w:hAnsi="Helvetica" w:cs="Arial"/>
                <w:color w:val="000000"/>
                <w:sz w:val="18"/>
                <w:szCs w:val="18"/>
              </w:rPr>
              <w:t>Hispanic or Latino</w:t>
            </w:r>
          </w:p>
        </w:tc>
        <w:tc>
          <w:tcPr>
            <w:tcW w:w="1328" w:type="pct"/>
            <w:shd w:val="clear" w:color="auto" w:fill="FFFFFF"/>
          </w:tcPr>
          <w:p w14:paraId="3AE3C386" w14:textId="77777777" w:rsidR="00804F50" w:rsidRPr="00AA22DE" w:rsidRDefault="00804F50" w:rsidP="00222F5D">
            <w:pPr>
              <w:jc w:val="center"/>
              <w:rPr>
                <w:rFonts w:ascii="Helvetica" w:hAnsi="Helvetica" w:cs="Arial"/>
                <w:color w:val="000000"/>
                <w:sz w:val="18"/>
                <w:szCs w:val="18"/>
                <w:highlight w:val="yellow"/>
              </w:rPr>
            </w:pPr>
            <w:r>
              <w:rPr>
                <w:rFonts w:ascii="Helvetica" w:eastAsia="Helvetica Neue" w:hAnsi="Helvetica"/>
                <w:sz w:val="18"/>
                <w:szCs w:val="18"/>
              </w:rPr>
              <w:t>7</w:t>
            </w:r>
            <w:r w:rsidRPr="007F7143">
              <w:rPr>
                <w:rFonts w:ascii="Helvetica" w:eastAsia="Helvetica Neue" w:hAnsi="Helvetica"/>
                <w:sz w:val="18"/>
                <w:szCs w:val="18"/>
              </w:rPr>
              <w:t xml:space="preserve"> (</w:t>
            </w:r>
            <w:r>
              <w:rPr>
                <w:rFonts w:ascii="Helvetica" w:eastAsia="Helvetica Neue" w:hAnsi="Helvetica"/>
                <w:sz w:val="18"/>
                <w:szCs w:val="18"/>
              </w:rPr>
              <w:t>18.4</w:t>
            </w:r>
            <w:r w:rsidRPr="007F7143">
              <w:rPr>
                <w:rFonts w:ascii="Helvetica" w:eastAsia="Helvetica Neue" w:hAnsi="Helvetica"/>
                <w:sz w:val="18"/>
                <w:szCs w:val="18"/>
              </w:rPr>
              <w:t>)</w:t>
            </w:r>
          </w:p>
        </w:tc>
      </w:tr>
      <w:tr w:rsidR="00804F50" w:rsidRPr="00AA22DE" w14:paraId="09F3D845" w14:textId="77777777" w:rsidTr="00222F5D">
        <w:trPr>
          <w:trHeight w:val="20"/>
        </w:trPr>
        <w:tc>
          <w:tcPr>
            <w:tcW w:w="3672" w:type="pct"/>
            <w:shd w:val="clear" w:color="auto" w:fill="FFFFFF"/>
            <w:tcMar>
              <w:top w:w="60" w:type="dxa"/>
              <w:left w:w="300" w:type="dxa"/>
              <w:bottom w:w="60" w:type="dxa"/>
              <w:right w:w="180" w:type="dxa"/>
            </w:tcMar>
            <w:vAlign w:val="center"/>
          </w:tcPr>
          <w:p w14:paraId="380E69D2" w14:textId="77777777" w:rsidR="00804F50" w:rsidRPr="00565370" w:rsidRDefault="00804F50" w:rsidP="00222F5D">
            <w:pPr>
              <w:rPr>
                <w:rFonts w:ascii="Helvetica" w:hAnsi="Helvetica" w:cs="Arial"/>
                <w:color w:val="000000"/>
                <w:sz w:val="18"/>
                <w:szCs w:val="18"/>
              </w:rPr>
            </w:pPr>
            <w:r>
              <w:rPr>
                <w:rFonts w:ascii="Helvetica" w:hAnsi="Helvetica" w:cs="Arial"/>
                <w:color w:val="000000"/>
                <w:sz w:val="18"/>
                <w:szCs w:val="18"/>
              </w:rPr>
              <w:t>Not Hispanic or Latino</w:t>
            </w:r>
          </w:p>
        </w:tc>
        <w:tc>
          <w:tcPr>
            <w:tcW w:w="1328" w:type="pct"/>
            <w:shd w:val="clear" w:color="auto" w:fill="FFFFFF"/>
          </w:tcPr>
          <w:p w14:paraId="1BFE684B" w14:textId="77777777" w:rsidR="00804F50" w:rsidRPr="00AA22DE" w:rsidRDefault="00804F50" w:rsidP="00222F5D">
            <w:pPr>
              <w:jc w:val="center"/>
              <w:rPr>
                <w:rFonts w:ascii="Helvetica" w:hAnsi="Helvetica" w:cs="Arial"/>
                <w:color w:val="000000"/>
                <w:sz w:val="18"/>
                <w:szCs w:val="18"/>
                <w:highlight w:val="yellow"/>
              </w:rPr>
            </w:pPr>
            <w:r>
              <w:rPr>
                <w:rFonts w:ascii="Helvetica" w:eastAsia="Helvetica Neue" w:hAnsi="Helvetica"/>
                <w:sz w:val="18"/>
                <w:szCs w:val="18"/>
              </w:rPr>
              <w:t>31</w:t>
            </w:r>
            <w:r w:rsidRPr="009018CF">
              <w:rPr>
                <w:rFonts w:ascii="Helvetica" w:eastAsia="Helvetica Neue" w:hAnsi="Helvetica"/>
                <w:sz w:val="18"/>
                <w:szCs w:val="18"/>
              </w:rPr>
              <w:t xml:space="preserve"> (</w:t>
            </w:r>
            <w:r>
              <w:rPr>
                <w:rFonts w:ascii="Helvetica" w:eastAsia="Helvetica Neue" w:hAnsi="Helvetica"/>
                <w:sz w:val="18"/>
                <w:szCs w:val="18"/>
              </w:rPr>
              <w:t>81.6</w:t>
            </w:r>
            <w:r w:rsidRPr="009018CF">
              <w:rPr>
                <w:rFonts w:ascii="Helvetica" w:eastAsia="Helvetica Neue" w:hAnsi="Helvetica"/>
                <w:sz w:val="18"/>
                <w:szCs w:val="18"/>
              </w:rPr>
              <w:t>)</w:t>
            </w:r>
          </w:p>
        </w:tc>
      </w:tr>
      <w:tr w:rsidR="00804F50" w14:paraId="493B4494" w14:textId="77777777" w:rsidTr="00222F5D">
        <w:trPr>
          <w:trHeight w:val="20"/>
        </w:trPr>
        <w:tc>
          <w:tcPr>
            <w:tcW w:w="3672" w:type="pct"/>
            <w:shd w:val="clear" w:color="auto" w:fill="F2F2F2" w:themeFill="background1" w:themeFillShade="F2"/>
            <w:tcMar>
              <w:top w:w="60" w:type="dxa"/>
              <w:left w:w="300" w:type="dxa"/>
              <w:bottom w:w="60" w:type="dxa"/>
              <w:right w:w="180" w:type="dxa"/>
            </w:tcMar>
            <w:vAlign w:val="center"/>
          </w:tcPr>
          <w:p w14:paraId="6ABC8C6E" w14:textId="77777777" w:rsidR="00804F50" w:rsidRPr="00170201" w:rsidRDefault="00804F50" w:rsidP="00222F5D">
            <w:pPr>
              <w:ind w:left="-216"/>
              <w:rPr>
                <w:rFonts w:ascii="Helvetica" w:eastAsia="Helvetica Neue" w:hAnsi="Helvetica" w:cs="Helvetica Neue"/>
                <w:color w:val="000000"/>
                <w:sz w:val="18"/>
                <w:szCs w:val="18"/>
              </w:rPr>
            </w:pPr>
            <w:r w:rsidRPr="004D6AB3">
              <w:rPr>
                <w:rFonts w:ascii="Helvetica" w:eastAsia="Helvetica Neue" w:hAnsi="Helvetica" w:cs="Helvetica Neue"/>
                <w:b/>
                <w:bCs/>
                <w:color w:val="000000"/>
                <w:sz w:val="18"/>
                <w:szCs w:val="18"/>
              </w:rPr>
              <w:t>Gender</w:t>
            </w:r>
          </w:p>
        </w:tc>
        <w:tc>
          <w:tcPr>
            <w:tcW w:w="1328" w:type="pct"/>
            <w:shd w:val="clear" w:color="auto" w:fill="F2F2F2" w:themeFill="background1" w:themeFillShade="F2"/>
          </w:tcPr>
          <w:p w14:paraId="5E644F18" w14:textId="77777777" w:rsidR="00804F50" w:rsidRPr="00170201" w:rsidRDefault="00804F50" w:rsidP="00222F5D">
            <w:pPr>
              <w:jc w:val="center"/>
              <w:rPr>
                <w:rFonts w:ascii="Helvetica" w:eastAsia="Helvetica Neue" w:hAnsi="Helvetica" w:cs="Helvetica Neue"/>
                <w:color w:val="000000"/>
                <w:sz w:val="18"/>
                <w:szCs w:val="18"/>
              </w:rPr>
            </w:pPr>
          </w:p>
        </w:tc>
      </w:tr>
      <w:tr w:rsidR="00804F50" w14:paraId="77F36356" w14:textId="77777777" w:rsidTr="00222F5D">
        <w:trPr>
          <w:trHeight w:val="20"/>
        </w:trPr>
        <w:tc>
          <w:tcPr>
            <w:tcW w:w="3672" w:type="pct"/>
            <w:shd w:val="clear" w:color="auto" w:fill="FFFFFF"/>
            <w:tcMar>
              <w:top w:w="60" w:type="dxa"/>
              <w:left w:w="300" w:type="dxa"/>
              <w:bottom w:w="60" w:type="dxa"/>
              <w:right w:w="180" w:type="dxa"/>
            </w:tcMar>
            <w:vAlign w:val="center"/>
          </w:tcPr>
          <w:p w14:paraId="01C2BB16" w14:textId="77777777" w:rsidR="00804F50" w:rsidRPr="00170201" w:rsidRDefault="00804F50" w:rsidP="00222F5D">
            <w:pPr>
              <w:rPr>
                <w:rFonts w:ascii="Helvetica" w:eastAsia="Helvetica Neue" w:hAnsi="Helvetica" w:cs="Helvetica Neue"/>
                <w:color w:val="000000"/>
                <w:sz w:val="18"/>
                <w:szCs w:val="18"/>
              </w:rPr>
            </w:pPr>
            <w:r>
              <w:rPr>
                <w:rFonts w:ascii="Helvetica Neue" w:eastAsia="Helvetica Neue" w:hAnsi="Helvetica Neue" w:cs="Helvetica Neue"/>
                <w:color w:val="000000"/>
                <w:sz w:val="18"/>
                <w:szCs w:val="18"/>
              </w:rPr>
              <w:t>Cisgender man</w:t>
            </w:r>
          </w:p>
        </w:tc>
        <w:tc>
          <w:tcPr>
            <w:tcW w:w="1328" w:type="pct"/>
            <w:shd w:val="clear" w:color="auto" w:fill="FFFFFF"/>
          </w:tcPr>
          <w:p w14:paraId="268FDBE3" w14:textId="77777777" w:rsidR="00804F50" w:rsidRPr="00170201" w:rsidRDefault="00804F50" w:rsidP="00222F5D">
            <w:pPr>
              <w:jc w:val="center"/>
              <w:rPr>
                <w:rFonts w:ascii="Helvetica" w:eastAsia="Helvetica Neue" w:hAnsi="Helvetica" w:cs="Helvetica Neue"/>
                <w:color w:val="000000"/>
                <w:sz w:val="18"/>
                <w:szCs w:val="18"/>
              </w:rPr>
            </w:pPr>
            <w:r>
              <w:rPr>
                <w:rFonts w:ascii="Helvetica" w:eastAsia="Helvetica Neue" w:hAnsi="Helvetica"/>
                <w:sz w:val="18"/>
                <w:szCs w:val="18"/>
              </w:rPr>
              <w:t>38</w:t>
            </w:r>
            <w:r w:rsidRPr="005D02B9">
              <w:rPr>
                <w:rFonts w:ascii="Helvetica" w:eastAsia="Helvetica Neue" w:hAnsi="Helvetica"/>
                <w:sz w:val="18"/>
                <w:szCs w:val="18"/>
              </w:rPr>
              <w:t xml:space="preserve"> (</w:t>
            </w:r>
            <w:r>
              <w:rPr>
                <w:rFonts w:ascii="Helvetica" w:eastAsia="Helvetica Neue" w:hAnsi="Helvetica"/>
                <w:sz w:val="18"/>
                <w:szCs w:val="18"/>
              </w:rPr>
              <w:t>100</w:t>
            </w:r>
            <w:r w:rsidRPr="005D02B9">
              <w:rPr>
                <w:rFonts w:ascii="Helvetica" w:eastAsia="Helvetica Neue" w:hAnsi="Helvetica"/>
                <w:sz w:val="18"/>
                <w:szCs w:val="18"/>
              </w:rPr>
              <w:t>)</w:t>
            </w:r>
          </w:p>
        </w:tc>
      </w:tr>
      <w:tr w:rsidR="00804F50" w14:paraId="22689F97" w14:textId="77777777" w:rsidTr="00222F5D">
        <w:trPr>
          <w:trHeight w:val="20"/>
        </w:trPr>
        <w:tc>
          <w:tcPr>
            <w:tcW w:w="3672" w:type="pct"/>
            <w:shd w:val="clear" w:color="auto" w:fill="F2F2F2" w:themeFill="background1" w:themeFillShade="F2"/>
            <w:tcMar>
              <w:top w:w="60" w:type="dxa"/>
              <w:left w:w="300" w:type="dxa"/>
              <w:bottom w:w="60" w:type="dxa"/>
              <w:right w:w="180" w:type="dxa"/>
            </w:tcMar>
            <w:vAlign w:val="center"/>
          </w:tcPr>
          <w:p w14:paraId="4F36E336" w14:textId="77777777" w:rsidR="00804F50" w:rsidRPr="00170201" w:rsidRDefault="00804F50" w:rsidP="00222F5D">
            <w:pPr>
              <w:ind w:left="-216"/>
              <w:rPr>
                <w:rFonts w:ascii="Helvetica" w:eastAsia="Helvetica Neue" w:hAnsi="Helvetica" w:cs="Helvetica Neue"/>
                <w:color w:val="000000"/>
                <w:sz w:val="18"/>
                <w:szCs w:val="18"/>
              </w:rPr>
            </w:pPr>
            <w:r>
              <w:rPr>
                <w:rFonts w:ascii="Helvetica Neue" w:eastAsia="Helvetica Neue" w:hAnsi="Helvetica Neue" w:cs="Helvetica Neue"/>
                <w:b/>
                <w:color w:val="000000"/>
                <w:sz w:val="18"/>
                <w:szCs w:val="18"/>
              </w:rPr>
              <w:t>Sexual orientation</w:t>
            </w:r>
          </w:p>
        </w:tc>
        <w:tc>
          <w:tcPr>
            <w:tcW w:w="1328" w:type="pct"/>
            <w:shd w:val="clear" w:color="auto" w:fill="F2F2F2" w:themeFill="background1" w:themeFillShade="F2"/>
          </w:tcPr>
          <w:p w14:paraId="07B769F5" w14:textId="77777777" w:rsidR="00804F50" w:rsidRPr="00170201" w:rsidRDefault="00804F50" w:rsidP="00222F5D">
            <w:pPr>
              <w:jc w:val="center"/>
              <w:rPr>
                <w:rFonts w:ascii="Helvetica" w:eastAsia="Helvetica Neue" w:hAnsi="Helvetica" w:cs="Helvetica Neue"/>
                <w:color w:val="000000"/>
                <w:sz w:val="18"/>
                <w:szCs w:val="18"/>
              </w:rPr>
            </w:pPr>
          </w:p>
        </w:tc>
      </w:tr>
      <w:tr w:rsidR="00804F50" w14:paraId="7DC87C98" w14:textId="77777777" w:rsidTr="00222F5D">
        <w:trPr>
          <w:trHeight w:val="20"/>
        </w:trPr>
        <w:tc>
          <w:tcPr>
            <w:tcW w:w="3672" w:type="pct"/>
            <w:shd w:val="clear" w:color="auto" w:fill="FFFFFF"/>
            <w:tcMar>
              <w:top w:w="60" w:type="dxa"/>
              <w:left w:w="300" w:type="dxa"/>
              <w:bottom w:w="60" w:type="dxa"/>
              <w:right w:w="180" w:type="dxa"/>
            </w:tcMar>
            <w:vAlign w:val="center"/>
          </w:tcPr>
          <w:p w14:paraId="22BF378D" w14:textId="77777777" w:rsidR="00804F50" w:rsidRPr="00170201" w:rsidRDefault="00804F50" w:rsidP="00222F5D">
            <w:pPr>
              <w:rPr>
                <w:rFonts w:ascii="Helvetica" w:eastAsia="Helvetica Neue" w:hAnsi="Helvetica" w:cs="Helvetica Neue"/>
                <w:color w:val="000000"/>
                <w:sz w:val="18"/>
                <w:szCs w:val="18"/>
              </w:rPr>
            </w:pPr>
            <w:r>
              <w:rPr>
                <w:rFonts w:ascii="Helvetica Neue" w:eastAsia="Helvetica Neue" w:hAnsi="Helvetica Neue" w:cs="Helvetica Neue"/>
                <w:color w:val="000000"/>
                <w:sz w:val="18"/>
                <w:szCs w:val="18"/>
              </w:rPr>
              <w:t>Bisexual</w:t>
            </w:r>
          </w:p>
        </w:tc>
        <w:tc>
          <w:tcPr>
            <w:tcW w:w="1328" w:type="pct"/>
            <w:shd w:val="clear" w:color="auto" w:fill="FFFFFF"/>
          </w:tcPr>
          <w:p w14:paraId="1CC2F1F1" w14:textId="77777777" w:rsidR="00804F50" w:rsidRPr="00170201" w:rsidRDefault="00804F50" w:rsidP="00222F5D">
            <w:pPr>
              <w:jc w:val="center"/>
              <w:rPr>
                <w:rFonts w:ascii="Helvetica" w:eastAsia="Helvetica Neue" w:hAnsi="Helvetica" w:cs="Helvetica Neue"/>
                <w:color w:val="000000"/>
                <w:sz w:val="18"/>
                <w:szCs w:val="18"/>
              </w:rPr>
            </w:pPr>
            <w:r>
              <w:rPr>
                <w:rFonts w:ascii="Helvetica" w:eastAsia="Helvetica Neue" w:hAnsi="Helvetica"/>
                <w:sz w:val="18"/>
                <w:szCs w:val="18"/>
              </w:rPr>
              <w:t>6</w:t>
            </w:r>
            <w:r w:rsidRPr="00552E43">
              <w:rPr>
                <w:rFonts w:ascii="Helvetica" w:eastAsia="Helvetica Neue" w:hAnsi="Helvetica"/>
                <w:sz w:val="18"/>
                <w:szCs w:val="18"/>
              </w:rPr>
              <w:t xml:space="preserve"> (</w:t>
            </w:r>
            <w:r>
              <w:rPr>
                <w:rFonts w:ascii="Helvetica" w:eastAsia="Helvetica Neue" w:hAnsi="Helvetica"/>
                <w:sz w:val="18"/>
                <w:szCs w:val="18"/>
              </w:rPr>
              <w:t>15.8</w:t>
            </w:r>
            <w:r w:rsidRPr="00552E43">
              <w:rPr>
                <w:rFonts w:ascii="Helvetica" w:eastAsia="Helvetica Neue" w:hAnsi="Helvetica"/>
                <w:sz w:val="18"/>
                <w:szCs w:val="18"/>
              </w:rPr>
              <w:t>)</w:t>
            </w:r>
          </w:p>
        </w:tc>
      </w:tr>
      <w:tr w:rsidR="00804F50" w14:paraId="69F71C34" w14:textId="77777777" w:rsidTr="00222F5D">
        <w:trPr>
          <w:trHeight w:val="20"/>
        </w:trPr>
        <w:tc>
          <w:tcPr>
            <w:tcW w:w="3672" w:type="pct"/>
            <w:shd w:val="clear" w:color="auto" w:fill="FFFFFF"/>
            <w:tcMar>
              <w:top w:w="60" w:type="dxa"/>
              <w:left w:w="300" w:type="dxa"/>
              <w:bottom w:w="60" w:type="dxa"/>
              <w:right w:w="180" w:type="dxa"/>
            </w:tcMar>
            <w:vAlign w:val="center"/>
          </w:tcPr>
          <w:p w14:paraId="0F60CF74" w14:textId="77777777" w:rsidR="00804F50" w:rsidRPr="00170201" w:rsidRDefault="00804F50" w:rsidP="00222F5D">
            <w:pPr>
              <w:rPr>
                <w:rFonts w:ascii="Helvetica" w:eastAsia="Helvetica Neue" w:hAnsi="Helvetica" w:cs="Helvetica Neue"/>
                <w:color w:val="000000"/>
                <w:sz w:val="18"/>
                <w:szCs w:val="18"/>
              </w:rPr>
            </w:pPr>
            <w:r>
              <w:rPr>
                <w:rFonts w:ascii="Helvetica Neue" w:eastAsia="Helvetica Neue" w:hAnsi="Helvetica Neue" w:cs="Helvetica Neue"/>
                <w:color w:val="000000"/>
                <w:sz w:val="18"/>
                <w:szCs w:val="18"/>
              </w:rPr>
              <w:lastRenderedPageBreak/>
              <w:t>Homosexual or gay</w:t>
            </w:r>
          </w:p>
        </w:tc>
        <w:tc>
          <w:tcPr>
            <w:tcW w:w="1328" w:type="pct"/>
            <w:shd w:val="clear" w:color="auto" w:fill="FFFFFF"/>
          </w:tcPr>
          <w:p w14:paraId="10034EEA" w14:textId="77777777" w:rsidR="00804F50" w:rsidRPr="00170201" w:rsidRDefault="00804F50" w:rsidP="00222F5D">
            <w:pPr>
              <w:jc w:val="center"/>
              <w:rPr>
                <w:rFonts w:ascii="Helvetica" w:eastAsia="Helvetica Neue" w:hAnsi="Helvetica" w:cs="Helvetica Neue"/>
                <w:color w:val="000000"/>
                <w:sz w:val="18"/>
                <w:szCs w:val="18"/>
              </w:rPr>
            </w:pPr>
            <w:r>
              <w:rPr>
                <w:rFonts w:ascii="Helvetica" w:eastAsia="Helvetica Neue" w:hAnsi="Helvetica"/>
                <w:sz w:val="18"/>
                <w:szCs w:val="18"/>
              </w:rPr>
              <w:t>32</w:t>
            </w:r>
            <w:r w:rsidRPr="00552E43">
              <w:rPr>
                <w:rFonts w:ascii="Helvetica" w:eastAsia="Helvetica Neue" w:hAnsi="Helvetica"/>
                <w:sz w:val="18"/>
                <w:szCs w:val="18"/>
              </w:rPr>
              <w:t xml:space="preserve"> (</w:t>
            </w:r>
            <w:r>
              <w:rPr>
                <w:rFonts w:ascii="Helvetica" w:eastAsia="Helvetica Neue" w:hAnsi="Helvetica"/>
                <w:sz w:val="18"/>
                <w:szCs w:val="18"/>
              </w:rPr>
              <w:t>84.2</w:t>
            </w:r>
            <w:r w:rsidRPr="00552E43">
              <w:rPr>
                <w:rFonts w:ascii="Helvetica" w:eastAsia="Helvetica Neue" w:hAnsi="Helvetica"/>
                <w:sz w:val="18"/>
                <w:szCs w:val="18"/>
              </w:rPr>
              <w:t>)</w:t>
            </w:r>
          </w:p>
        </w:tc>
      </w:tr>
      <w:tr w:rsidR="00804F50" w14:paraId="64C0D4AF" w14:textId="77777777" w:rsidTr="00222F5D">
        <w:trPr>
          <w:trHeight w:val="20"/>
        </w:trPr>
        <w:tc>
          <w:tcPr>
            <w:tcW w:w="3672" w:type="pct"/>
            <w:shd w:val="clear" w:color="auto" w:fill="F2F2F2" w:themeFill="background1" w:themeFillShade="F2"/>
            <w:tcMar>
              <w:top w:w="60" w:type="dxa"/>
              <w:left w:w="300" w:type="dxa"/>
              <w:bottom w:w="60" w:type="dxa"/>
              <w:right w:w="180" w:type="dxa"/>
            </w:tcMar>
            <w:vAlign w:val="center"/>
          </w:tcPr>
          <w:p w14:paraId="4801F5BE" w14:textId="77777777" w:rsidR="00804F50" w:rsidRPr="00170201" w:rsidRDefault="00804F50" w:rsidP="00222F5D">
            <w:pPr>
              <w:ind w:left="-216"/>
              <w:rPr>
                <w:rFonts w:ascii="Helvetica" w:eastAsia="Helvetica Neue" w:hAnsi="Helvetica" w:cs="Helvetica Neue"/>
                <w:color w:val="000000"/>
                <w:sz w:val="18"/>
                <w:szCs w:val="18"/>
              </w:rPr>
            </w:pPr>
            <w:r>
              <w:rPr>
                <w:rFonts w:ascii="Helvetica Neue" w:eastAsia="Helvetica Neue" w:hAnsi="Helvetica Neue" w:cs="Helvetica Neue"/>
                <w:b/>
                <w:color w:val="000000"/>
                <w:sz w:val="18"/>
                <w:szCs w:val="18"/>
              </w:rPr>
              <w:t>Education</w:t>
            </w:r>
          </w:p>
        </w:tc>
        <w:tc>
          <w:tcPr>
            <w:tcW w:w="1328" w:type="pct"/>
            <w:shd w:val="clear" w:color="auto" w:fill="F2F2F2" w:themeFill="background1" w:themeFillShade="F2"/>
          </w:tcPr>
          <w:p w14:paraId="0E3D67B9" w14:textId="77777777" w:rsidR="00804F50" w:rsidRPr="00170201" w:rsidRDefault="00804F50" w:rsidP="00222F5D">
            <w:pPr>
              <w:jc w:val="center"/>
              <w:rPr>
                <w:rFonts w:ascii="Helvetica" w:eastAsia="Helvetica Neue" w:hAnsi="Helvetica" w:cs="Helvetica Neue"/>
                <w:color w:val="000000"/>
                <w:sz w:val="18"/>
                <w:szCs w:val="18"/>
              </w:rPr>
            </w:pPr>
          </w:p>
        </w:tc>
      </w:tr>
      <w:tr w:rsidR="00804F50" w14:paraId="6BC2A1E8" w14:textId="77777777" w:rsidTr="00222F5D">
        <w:trPr>
          <w:trHeight w:val="20"/>
        </w:trPr>
        <w:tc>
          <w:tcPr>
            <w:tcW w:w="3672" w:type="pct"/>
            <w:shd w:val="clear" w:color="auto" w:fill="FFFFFF"/>
            <w:tcMar>
              <w:top w:w="60" w:type="dxa"/>
              <w:left w:w="300" w:type="dxa"/>
              <w:bottom w:w="60" w:type="dxa"/>
              <w:right w:w="180" w:type="dxa"/>
            </w:tcMar>
            <w:vAlign w:val="center"/>
          </w:tcPr>
          <w:p w14:paraId="54AC2B6B" w14:textId="77777777" w:rsidR="00804F50" w:rsidRPr="00170201" w:rsidRDefault="00804F50" w:rsidP="00222F5D">
            <w:pPr>
              <w:rPr>
                <w:rFonts w:ascii="Helvetica" w:eastAsia="Helvetica Neue" w:hAnsi="Helvetica" w:cs="Helvetica Neue"/>
                <w:color w:val="000000"/>
                <w:sz w:val="18"/>
                <w:szCs w:val="18"/>
              </w:rPr>
            </w:pPr>
            <w:r>
              <w:rPr>
                <w:rFonts w:ascii="Helvetica Neue" w:eastAsia="Helvetica Neue" w:hAnsi="Helvetica Neue" w:cs="Helvetica Neue"/>
                <w:color w:val="000000"/>
                <w:sz w:val="18"/>
                <w:szCs w:val="18"/>
              </w:rPr>
              <w:t>Less than high school</w:t>
            </w:r>
          </w:p>
        </w:tc>
        <w:tc>
          <w:tcPr>
            <w:tcW w:w="1328" w:type="pct"/>
            <w:shd w:val="clear" w:color="auto" w:fill="FFFFFF"/>
          </w:tcPr>
          <w:p w14:paraId="6C0A8CA6" w14:textId="527533CF" w:rsidR="00804F50" w:rsidRPr="00170201" w:rsidRDefault="00804F50" w:rsidP="00222F5D">
            <w:pPr>
              <w:jc w:val="center"/>
              <w:rPr>
                <w:rFonts w:ascii="Helvetica" w:eastAsia="Helvetica Neue" w:hAnsi="Helvetica" w:cs="Helvetica Neue"/>
                <w:color w:val="000000"/>
                <w:sz w:val="18"/>
                <w:szCs w:val="18"/>
              </w:rPr>
            </w:pPr>
            <w:r w:rsidRPr="00617387">
              <w:rPr>
                <w:rFonts w:ascii="Helvetica" w:eastAsia="Helvetica Neue" w:hAnsi="Helvetica"/>
                <w:sz w:val="18"/>
                <w:szCs w:val="18"/>
              </w:rPr>
              <w:t>1</w:t>
            </w:r>
            <w:r w:rsidR="00AB26B7">
              <w:rPr>
                <w:rFonts w:ascii="Helvetica" w:eastAsia="Helvetica Neue" w:hAnsi="Helvetica"/>
                <w:sz w:val="18"/>
                <w:szCs w:val="18"/>
              </w:rPr>
              <w:t xml:space="preserve"> </w:t>
            </w:r>
            <w:r w:rsidRPr="00617387">
              <w:rPr>
                <w:rFonts w:ascii="Helvetica" w:eastAsia="Helvetica Neue" w:hAnsi="Helvetica"/>
                <w:sz w:val="18"/>
                <w:szCs w:val="18"/>
              </w:rPr>
              <w:t>(</w:t>
            </w:r>
            <w:r>
              <w:rPr>
                <w:rFonts w:ascii="Helvetica" w:eastAsia="Helvetica Neue" w:hAnsi="Helvetica"/>
                <w:sz w:val="18"/>
                <w:szCs w:val="18"/>
              </w:rPr>
              <w:t>2.6</w:t>
            </w:r>
            <w:r w:rsidRPr="00617387">
              <w:rPr>
                <w:rFonts w:ascii="Helvetica" w:eastAsia="Helvetica Neue" w:hAnsi="Helvetica"/>
                <w:sz w:val="18"/>
                <w:szCs w:val="18"/>
              </w:rPr>
              <w:t>)</w:t>
            </w:r>
          </w:p>
        </w:tc>
      </w:tr>
      <w:tr w:rsidR="00804F50" w14:paraId="78962206" w14:textId="77777777" w:rsidTr="00222F5D">
        <w:trPr>
          <w:trHeight w:val="20"/>
        </w:trPr>
        <w:tc>
          <w:tcPr>
            <w:tcW w:w="3672" w:type="pct"/>
            <w:shd w:val="clear" w:color="auto" w:fill="FFFFFF"/>
            <w:tcMar>
              <w:top w:w="60" w:type="dxa"/>
              <w:left w:w="300" w:type="dxa"/>
              <w:bottom w:w="60" w:type="dxa"/>
              <w:right w:w="180" w:type="dxa"/>
            </w:tcMar>
            <w:vAlign w:val="center"/>
          </w:tcPr>
          <w:p w14:paraId="24CA26D0" w14:textId="77777777" w:rsidR="00804F50" w:rsidRPr="00170201" w:rsidRDefault="00804F50" w:rsidP="00222F5D">
            <w:pPr>
              <w:rPr>
                <w:rFonts w:ascii="Helvetica" w:eastAsia="Helvetica Neue" w:hAnsi="Helvetica" w:cs="Helvetica Neue"/>
                <w:color w:val="000000"/>
                <w:sz w:val="18"/>
                <w:szCs w:val="18"/>
              </w:rPr>
            </w:pPr>
            <w:r>
              <w:rPr>
                <w:rFonts w:ascii="Helvetica Neue" w:eastAsia="Helvetica Neue" w:hAnsi="Helvetica Neue" w:cs="Helvetica Neue"/>
                <w:color w:val="000000"/>
                <w:sz w:val="18"/>
                <w:szCs w:val="18"/>
              </w:rPr>
              <w:t>High school or GED</w:t>
            </w:r>
          </w:p>
        </w:tc>
        <w:tc>
          <w:tcPr>
            <w:tcW w:w="1328" w:type="pct"/>
            <w:shd w:val="clear" w:color="auto" w:fill="FFFFFF"/>
          </w:tcPr>
          <w:p w14:paraId="7A3FB1D5" w14:textId="77777777" w:rsidR="00804F50" w:rsidRPr="00170201" w:rsidRDefault="00804F50" w:rsidP="00222F5D">
            <w:pPr>
              <w:jc w:val="center"/>
              <w:rPr>
                <w:rFonts w:ascii="Helvetica" w:eastAsia="Helvetica Neue" w:hAnsi="Helvetica" w:cs="Helvetica Neue"/>
                <w:color w:val="000000"/>
                <w:sz w:val="18"/>
                <w:szCs w:val="18"/>
              </w:rPr>
            </w:pPr>
            <w:r w:rsidRPr="00732BC9">
              <w:rPr>
                <w:rFonts w:ascii="Helvetica" w:eastAsia="Helvetica Neue" w:hAnsi="Helvetica"/>
                <w:sz w:val="18"/>
                <w:szCs w:val="18"/>
              </w:rPr>
              <w:t>2 (</w:t>
            </w:r>
            <w:r>
              <w:rPr>
                <w:rFonts w:ascii="Helvetica" w:eastAsia="Helvetica Neue" w:hAnsi="Helvetica"/>
                <w:sz w:val="18"/>
                <w:szCs w:val="18"/>
              </w:rPr>
              <w:t>5.3</w:t>
            </w:r>
            <w:r w:rsidRPr="00732BC9">
              <w:rPr>
                <w:rFonts w:ascii="Helvetica" w:eastAsia="Helvetica Neue" w:hAnsi="Helvetica"/>
                <w:sz w:val="18"/>
                <w:szCs w:val="18"/>
              </w:rPr>
              <w:t>)</w:t>
            </w:r>
          </w:p>
        </w:tc>
      </w:tr>
      <w:tr w:rsidR="00804F50" w14:paraId="27F52522" w14:textId="77777777" w:rsidTr="00222F5D">
        <w:trPr>
          <w:trHeight w:val="20"/>
        </w:trPr>
        <w:tc>
          <w:tcPr>
            <w:tcW w:w="3672" w:type="pct"/>
            <w:shd w:val="clear" w:color="auto" w:fill="FFFFFF"/>
            <w:tcMar>
              <w:top w:w="60" w:type="dxa"/>
              <w:left w:w="300" w:type="dxa"/>
              <w:bottom w:w="60" w:type="dxa"/>
              <w:right w:w="180" w:type="dxa"/>
            </w:tcMar>
            <w:vAlign w:val="center"/>
          </w:tcPr>
          <w:p w14:paraId="32A444E1" w14:textId="77777777" w:rsidR="00804F50" w:rsidRDefault="00804F50" w:rsidP="00222F5D">
            <w:pPr>
              <w:rPr>
                <w:rFonts w:ascii="Helvetica" w:eastAsia="Helvetica Neue" w:hAnsi="Helvetica" w:cs="Helvetica Neue"/>
                <w:color w:val="000000"/>
                <w:sz w:val="18"/>
                <w:szCs w:val="18"/>
              </w:rPr>
            </w:pPr>
            <w:r>
              <w:rPr>
                <w:rFonts w:ascii="Helvetica Neue" w:eastAsia="Helvetica Neue" w:hAnsi="Helvetica Neue" w:cs="Helvetica Neue"/>
                <w:color w:val="000000"/>
                <w:sz w:val="18"/>
                <w:szCs w:val="18"/>
              </w:rPr>
              <w:t>Some college</w:t>
            </w:r>
          </w:p>
        </w:tc>
        <w:tc>
          <w:tcPr>
            <w:tcW w:w="1328" w:type="pct"/>
            <w:shd w:val="clear" w:color="auto" w:fill="FFFFFF"/>
          </w:tcPr>
          <w:p w14:paraId="62F33996" w14:textId="77777777" w:rsidR="00804F50" w:rsidRPr="00E37A00" w:rsidRDefault="00804F50" w:rsidP="00222F5D">
            <w:pPr>
              <w:jc w:val="center"/>
              <w:rPr>
                <w:rFonts w:ascii="Helvetica" w:eastAsia="Helvetica Neue" w:hAnsi="Helvetica"/>
                <w:sz w:val="18"/>
                <w:szCs w:val="18"/>
                <w:highlight w:val="yellow"/>
              </w:rPr>
            </w:pPr>
            <w:r>
              <w:rPr>
                <w:rFonts w:ascii="Helvetica" w:eastAsia="Helvetica Neue" w:hAnsi="Helvetica"/>
                <w:sz w:val="18"/>
                <w:szCs w:val="18"/>
              </w:rPr>
              <w:t>8</w:t>
            </w:r>
            <w:r w:rsidRPr="00732BC9">
              <w:rPr>
                <w:rFonts w:ascii="Helvetica" w:eastAsia="Helvetica Neue" w:hAnsi="Helvetica"/>
                <w:sz w:val="18"/>
                <w:szCs w:val="18"/>
              </w:rPr>
              <w:t xml:space="preserve"> (</w:t>
            </w:r>
            <w:r>
              <w:rPr>
                <w:rFonts w:ascii="Helvetica" w:eastAsia="Helvetica Neue" w:hAnsi="Helvetica"/>
                <w:sz w:val="18"/>
                <w:szCs w:val="18"/>
              </w:rPr>
              <w:t>21.1</w:t>
            </w:r>
            <w:r w:rsidRPr="00732BC9">
              <w:rPr>
                <w:rFonts w:ascii="Helvetica" w:eastAsia="Helvetica Neue" w:hAnsi="Helvetica"/>
                <w:sz w:val="18"/>
                <w:szCs w:val="18"/>
              </w:rPr>
              <w:t>)</w:t>
            </w:r>
          </w:p>
        </w:tc>
      </w:tr>
      <w:tr w:rsidR="00804F50" w14:paraId="01E80D7E" w14:textId="77777777" w:rsidTr="00222F5D">
        <w:trPr>
          <w:trHeight w:val="20"/>
        </w:trPr>
        <w:tc>
          <w:tcPr>
            <w:tcW w:w="3672" w:type="pct"/>
            <w:shd w:val="clear" w:color="auto" w:fill="FFFFFF"/>
            <w:tcMar>
              <w:top w:w="60" w:type="dxa"/>
              <w:left w:w="300" w:type="dxa"/>
              <w:bottom w:w="60" w:type="dxa"/>
              <w:right w:w="180" w:type="dxa"/>
            </w:tcMar>
            <w:vAlign w:val="center"/>
          </w:tcPr>
          <w:p w14:paraId="029E4393" w14:textId="77777777" w:rsidR="00804F50" w:rsidRDefault="00804F50" w:rsidP="00222F5D">
            <w:pPr>
              <w:rPr>
                <w:rFonts w:ascii="Helvetica" w:eastAsia="Helvetica Neue" w:hAnsi="Helvetica" w:cs="Helvetica Neue"/>
                <w:color w:val="000000"/>
                <w:sz w:val="18"/>
                <w:szCs w:val="18"/>
              </w:rPr>
            </w:pPr>
            <w:r>
              <w:rPr>
                <w:rFonts w:ascii="Helvetica" w:eastAsia="Helvetica Neue" w:hAnsi="Helvetica" w:cs="Helvetica Neue"/>
                <w:color w:val="000000"/>
                <w:sz w:val="18"/>
                <w:szCs w:val="18"/>
              </w:rPr>
              <w:t>College degree</w:t>
            </w:r>
          </w:p>
        </w:tc>
        <w:tc>
          <w:tcPr>
            <w:tcW w:w="1328" w:type="pct"/>
            <w:shd w:val="clear" w:color="auto" w:fill="FFFFFF"/>
          </w:tcPr>
          <w:p w14:paraId="0C93170D" w14:textId="77777777" w:rsidR="00804F50" w:rsidRPr="00E37A00" w:rsidRDefault="00804F50" w:rsidP="00222F5D">
            <w:pPr>
              <w:jc w:val="center"/>
              <w:rPr>
                <w:rFonts w:ascii="Helvetica" w:eastAsia="Helvetica Neue" w:hAnsi="Helvetica"/>
                <w:sz w:val="18"/>
                <w:szCs w:val="18"/>
                <w:highlight w:val="yellow"/>
              </w:rPr>
            </w:pPr>
            <w:r>
              <w:rPr>
                <w:rFonts w:ascii="Helvetica" w:eastAsia="Helvetica Neue" w:hAnsi="Helvetica"/>
                <w:sz w:val="18"/>
                <w:szCs w:val="18"/>
              </w:rPr>
              <w:t>14</w:t>
            </w:r>
            <w:r w:rsidRPr="00F96D57">
              <w:rPr>
                <w:rFonts w:ascii="Helvetica" w:eastAsia="Helvetica Neue" w:hAnsi="Helvetica"/>
                <w:sz w:val="18"/>
                <w:szCs w:val="18"/>
              </w:rPr>
              <w:t xml:space="preserve"> (</w:t>
            </w:r>
            <w:r>
              <w:rPr>
                <w:rFonts w:ascii="Helvetica" w:eastAsia="Helvetica Neue" w:hAnsi="Helvetica"/>
                <w:sz w:val="18"/>
                <w:szCs w:val="18"/>
              </w:rPr>
              <w:t>36.8</w:t>
            </w:r>
            <w:r w:rsidRPr="00F96D57">
              <w:rPr>
                <w:rFonts w:ascii="Helvetica" w:eastAsia="Helvetica Neue" w:hAnsi="Helvetica"/>
                <w:sz w:val="18"/>
                <w:szCs w:val="18"/>
              </w:rPr>
              <w:t>)</w:t>
            </w:r>
          </w:p>
        </w:tc>
      </w:tr>
      <w:tr w:rsidR="00804F50" w14:paraId="4F39C10F" w14:textId="77777777" w:rsidTr="00222F5D">
        <w:trPr>
          <w:trHeight w:val="20"/>
        </w:trPr>
        <w:tc>
          <w:tcPr>
            <w:tcW w:w="3672" w:type="pct"/>
            <w:shd w:val="clear" w:color="auto" w:fill="FFFFFF"/>
            <w:tcMar>
              <w:top w:w="60" w:type="dxa"/>
              <w:left w:w="300" w:type="dxa"/>
              <w:bottom w:w="60" w:type="dxa"/>
              <w:right w:w="180" w:type="dxa"/>
            </w:tcMar>
            <w:vAlign w:val="center"/>
          </w:tcPr>
          <w:p w14:paraId="3E5A54FC" w14:textId="77777777" w:rsidR="00804F50" w:rsidRDefault="00804F50" w:rsidP="00222F5D">
            <w:pPr>
              <w:rPr>
                <w:rFonts w:ascii="Helvetica" w:eastAsia="Helvetica Neue" w:hAnsi="Helvetica" w:cs="Helvetica Neue"/>
                <w:color w:val="000000"/>
                <w:sz w:val="18"/>
                <w:szCs w:val="18"/>
              </w:rPr>
            </w:pPr>
            <w:r>
              <w:rPr>
                <w:rFonts w:ascii="Helvetica" w:eastAsia="Helvetica Neue" w:hAnsi="Helvetica" w:cs="Helvetica Neue"/>
                <w:color w:val="000000"/>
                <w:sz w:val="18"/>
                <w:szCs w:val="18"/>
              </w:rPr>
              <w:t>Some graduate/professional work</w:t>
            </w:r>
          </w:p>
        </w:tc>
        <w:tc>
          <w:tcPr>
            <w:tcW w:w="1328" w:type="pct"/>
            <w:shd w:val="clear" w:color="auto" w:fill="FFFFFF"/>
          </w:tcPr>
          <w:p w14:paraId="2A7B174D" w14:textId="77777777" w:rsidR="00804F50" w:rsidRPr="00E37A00" w:rsidRDefault="00804F50" w:rsidP="00222F5D">
            <w:pPr>
              <w:jc w:val="center"/>
              <w:rPr>
                <w:rFonts w:ascii="Helvetica" w:eastAsia="Helvetica Neue" w:hAnsi="Helvetica"/>
                <w:sz w:val="18"/>
                <w:szCs w:val="18"/>
                <w:highlight w:val="yellow"/>
              </w:rPr>
            </w:pPr>
            <w:r>
              <w:rPr>
                <w:rFonts w:ascii="Helvetica" w:eastAsia="Helvetica Neue" w:hAnsi="Helvetica"/>
                <w:sz w:val="18"/>
                <w:szCs w:val="18"/>
              </w:rPr>
              <w:t>2</w:t>
            </w:r>
            <w:r w:rsidRPr="00981F7D">
              <w:rPr>
                <w:rFonts w:ascii="Helvetica" w:eastAsia="Helvetica Neue" w:hAnsi="Helvetica"/>
                <w:sz w:val="18"/>
                <w:szCs w:val="18"/>
              </w:rPr>
              <w:t xml:space="preserve"> (</w:t>
            </w:r>
            <w:r>
              <w:rPr>
                <w:rFonts w:ascii="Helvetica" w:eastAsia="Helvetica Neue" w:hAnsi="Helvetica"/>
                <w:sz w:val="18"/>
                <w:szCs w:val="18"/>
              </w:rPr>
              <w:t>5.3</w:t>
            </w:r>
            <w:r w:rsidRPr="00981F7D">
              <w:rPr>
                <w:rFonts w:ascii="Helvetica" w:eastAsia="Helvetica Neue" w:hAnsi="Helvetica"/>
                <w:sz w:val="18"/>
                <w:szCs w:val="18"/>
              </w:rPr>
              <w:t>)</w:t>
            </w:r>
          </w:p>
        </w:tc>
      </w:tr>
      <w:tr w:rsidR="00804F50" w14:paraId="67C1DBD2" w14:textId="77777777" w:rsidTr="00222F5D">
        <w:trPr>
          <w:trHeight w:val="20"/>
        </w:trPr>
        <w:tc>
          <w:tcPr>
            <w:tcW w:w="3672" w:type="pct"/>
            <w:shd w:val="clear" w:color="auto" w:fill="FFFFFF"/>
            <w:tcMar>
              <w:top w:w="60" w:type="dxa"/>
              <w:left w:w="300" w:type="dxa"/>
              <w:bottom w:w="60" w:type="dxa"/>
              <w:right w:w="180" w:type="dxa"/>
            </w:tcMar>
            <w:vAlign w:val="center"/>
          </w:tcPr>
          <w:p w14:paraId="75B03F5A" w14:textId="77777777" w:rsidR="00804F50" w:rsidRDefault="00804F50" w:rsidP="00222F5D">
            <w:pPr>
              <w:rPr>
                <w:rFonts w:ascii="Helvetica" w:eastAsia="Helvetica Neue" w:hAnsi="Helvetica" w:cs="Helvetica Neue"/>
                <w:color w:val="000000"/>
                <w:sz w:val="18"/>
                <w:szCs w:val="18"/>
              </w:rPr>
            </w:pPr>
            <w:r>
              <w:rPr>
                <w:rFonts w:ascii="Helvetica" w:eastAsia="Helvetica Neue" w:hAnsi="Helvetica" w:cs="Helvetica Neue"/>
                <w:color w:val="000000"/>
                <w:sz w:val="18"/>
                <w:szCs w:val="18"/>
              </w:rPr>
              <w:t>Graduate/professional degree</w:t>
            </w:r>
          </w:p>
        </w:tc>
        <w:tc>
          <w:tcPr>
            <w:tcW w:w="1328" w:type="pct"/>
            <w:shd w:val="clear" w:color="auto" w:fill="FFFFFF"/>
          </w:tcPr>
          <w:p w14:paraId="057B56E9" w14:textId="77777777" w:rsidR="00804F50" w:rsidRPr="00E37A00" w:rsidRDefault="00804F50" w:rsidP="00222F5D">
            <w:pPr>
              <w:jc w:val="center"/>
              <w:rPr>
                <w:rFonts w:ascii="Helvetica" w:eastAsia="Helvetica Neue" w:hAnsi="Helvetica"/>
                <w:sz w:val="18"/>
                <w:szCs w:val="18"/>
                <w:highlight w:val="yellow"/>
              </w:rPr>
            </w:pPr>
            <w:r>
              <w:rPr>
                <w:rFonts w:ascii="Helvetica" w:eastAsia="Helvetica Neue" w:hAnsi="Helvetica"/>
                <w:sz w:val="18"/>
                <w:szCs w:val="18"/>
              </w:rPr>
              <w:t>11</w:t>
            </w:r>
            <w:r w:rsidRPr="00B53E66">
              <w:rPr>
                <w:rFonts w:ascii="Helvetica" w:eastAsia="Helvetica Neue" w:hAnsi="Helvetica"/>
                <w:sz w:val="18"/>
                <w:szCs w:val="18"/>
              </w:rPr>
              <w:t xml:space="preserve"> (</w:t>
            </w:r>
            <w:r>
              <w:rPr>
                <w:rFonts w:ascii="Helvetica" w:eastAsia="Helvetica Neue" w:hAnsi="Helvetica"/>
                <w:sz w:val="18"/>
                <w:szCs w:val="18"/>
              </w:rPr>
              <w:t>28.9</w:t>
            </w:r>
            <w:r w:rsidRPr="00B53E66">
              <w:rPr>
                <w:rFonts w:ascii="Helvetica" w:eastAsia="Helvetica Neue" w:hAnsi="Helvetica"/>
                <w:sz w:val="18"/>
                <w:szCs w:val="18"/>
              </w:rPr>
              <w:t>)</w:t>
            </w:r>
          </w:p>
        </w:tc>
      </w:tr>
      <w:tr w:rsidR="00804F50" w14:paraId="254A7F66" w14:textId="77777777" w:rsidTr="00222F5D">
        <w:trPr>
          <w:trHeight w:val="20"/>
        </w:trPr>
        <w:tc>
          <w:tcPr>
            <w:tcW w:w="3672" w:type="pct"/>
            <w:shd w:val="clear" w:color="auto" w:fill="F2F2F2" w:themeFill="background1" w:themeFillShade="F2"/>
            <w:tcMar>
              <w:top w:w="60" w:type="dxa"/>
              <w:left w:w="300" w:type="dxa"/>
              <w:bottom w:w="60" w:type="dxa"/>
              <w:right w:w="180" w:type="dxa"/>
            </w:tcMar>
            <w:vAlign w:val="center"/>
          </w:tcPr>
          <w:p w14:paraId="131AE374" w14:textId="77777777" w:rsidR="00804F50" w:rsidRDefault="00804F50" w:rsidP="00222F5D">
            <w:pPr>
              <w:ind w:left="-216"/>
              <w:rPr>
                <w:rFonts w:ascii="Helvetica" w:eastAsia="Helvetica Neue" w:hAnsi="Helvetica" w:cs="Helvetica Neue"/>
                <w:color w:val="000000"/>
                <w:sz w:val="18"/>
                <w:szCs w:val="18"/>
              </w:rPr>
            </w:pPr>
            <w:r>
              <w:rPr>
                <w:rFonts w:ascii="Helvetica Neue" w:eastAsia="Helvetica Neue" w:hAnsi="Helvetica Neue" w:cs="Helvetica Neue"/>
                <w:b/>
                <w:color w:val="000000"/>
                <w:sz w:val="18"/>
                <w:szCs w:val="18"/>
              </w:rPr>
              <w:t>Smartphone type</w:t>
            </w:r>
          </w:p>
        </w:tc>
        <w:tc>
          <w:tcPr>
            <w:tcW w:w="1328" w:type="pct"/>
            <w:shd w:val="clear" w:color="auto" w:fill="F2F2F2" w:themeFill="background1" w:themeFillShade="F2"/>
          </w:tcPr>
          <w:p w14:paraId="09949CA8" w14:textId="77777777" w:rsidR="00804F50" w:rsidRPr="00E37A00" w:rsidRDefault="00804F50" w:rsidP="00222F5D">
            <w:pPr>
              <w:jc w:val="center"/>
              <w:rPr>
                <w:rFonts w:ascii="Helvetica" w:eastAsia="Helvetica Neue" w:hAnsi="Helvetica"/>
                <w:sz w:val="18"/>
                <w:szCs w:val="18"/>
                <w:highlight w:val="yellow"/>
              </w:rPr>
            </w:pPr>
          </w:p>
        </w:tc>
      </w:tr>
      <w:tr w:rsidR="00804F50" w14:paraId="7462B6A7" w14:textId="77777777" w:rsidTr="00222F5D">
        <w:trPr>
          <w:trHeight w:val="20"/>
        </w:trPr>
        <w:tc>
          <w:tcPr>
            <w:tcW w:w="3672" w:type="pct"/>
            <w:shd w:val="clear" w:color="auto" w:fill="FFFFFF"/>
            <w:tcMar>
              <w:top w:w="60" w:type="dxa"/>
              <w:left w:w="300" w:type="dxa"/>
              <w:bottom w:w="60" w:type="dxa"/>
              <w:right w:w="180" w:type="dxa"/>
            </w:tcMar>
            <w:vAlign w:val="center"/>
          </w:tcPr>
          <w:p w14:paraId="36061F88" w14:textId="77777777" w:rsidR="00804F50" w:rsidRDefault="00804F50" w:rsidP="00222F5D">
            <w:pPr>
              <w:rPr>
                <w:rFonts w:ascii="Helvetica" w:eastAsia="Helvetica Neue" w:hAnsi="Helvetica" w:cs="Helvetica Neue"/>
                <w:color w:val="000000"/>
                <w:sz w:val="18"/>
                <w:szCs w:val="18"/>
              </w:rPr>
            </w:pPr>
            <w:r>
              <w:rPr>
                <w:rFonts w:ascii="Helvetica Neue" w:eastAsia="Helvetica Neue" w:hAnsi="Helvetica Neue" w:cs="Helvetica Neue"/>
                <w:color w:val="000000"/>
                <w:sz w:val="18"/>
                <w:szCs w:val="18"/>
              </w:rPr>
              <w:t>Android</w:t>
            </w:r>
          </w:p>
        </w:tc>
        <w:tc>
          <w:tcPr>
            <w:tcW w:w="1328" w:type="pct"/>
            <w:shd w:val="clear" w:color="auto" w:fill="FFFFFF"/>
          </w:tcPr>
          <w:p w14:paraId="23F47615" w14:textId="77777777" w:rsidR="00804F50" w:rsidRPr="00E37A00" w:rsidRDefault="00804F50" w:rsidP="00222F5D">
            <w:pPr>
              <w:jc w:val="center"/>
              <w:rPr>
                <w:rFonts w:ascii="Helvetica" w:eastAsia="Helvetica Neue" w:hAnsi="Helvetica"/>
                <w:sz w:val="18"/>
                <w:szCs w:val="18"/>
                <w:highlight w:val="yellow"/>
              </w:rPr>
            </w:pPr>
            <w:r>
              <w:rPr>
                <w:rFonts w:ascii="Helvetica" w:eastAsia="Helvetica Neue" w:hAnsi="Helvetica"/>
                <w:sz w:val="18"/>
                <w:szCs w:val="18"/>
              </w:rPr>
              <w:t>15</w:t>
            </w:r>
            <w:r w:rsidRPr="00CF0F0A">
              <w:rPr>
                <w:rFonts w:ascii="Helvetica" w:eastAsia="Helvetica Neue" w:hAnsi="Helvetica"/>
                <w:sz w:val="18"/>
                <w:szCs w:val="18"/>
              </w:rPr>
              <w:t xml:space="preserve"> (</w:t>
            </w:r>
            <w:r>
              <w:rPr>
                <w:rFonts w:ascii="Helvetica" w:eastAsia="Helvetica Neue" w:hAnsi="Helvetica"/>
                <w:sz w:val="18"/>
                <w:szCs w:val="18"/>
              </w:rPr>
              <w:t>39.5</w:t>
            </w:r>
            <w:r w:rsidRPr="00CF0F0A">
              <w:rPr>
                <w:rFonts w:ascii="Helvetica" w:eastAsia="Helvetica Neue" w:hAnsi="Helvetica"/>
                <w:sz w:val="18"/>
                <w:szCs w:val="18"/>
              </w:rPr>
              <w:t>)</w:t>
            </w:r>
          </w:p>
        </w:tc>
      </w:tr>
      <w:tr w:rsidR="00804F50" w14:paraId="569F05E9" w14:textId="77777777" w:rsidTr="00222F5D">
        <w:trPr>
          <w:trHeight w:val="20"/>
        </w:trPr>
        <w:tc>
          <w:tcPr>
            <w:tcW w:w="3672" w:type="pct"/>
            <w:shd w:val="clear" w:color="auto" w:fill="FFFFFF"/>
            <w:tcMar>
              <w:top w:w="60" w:type="dxa"/>
              <w:left w:w="300" w:type="dxa"/>
              <w:bottom w:w="60" w:type="dxa"/>
              <w:right w:w="180" w:type="dxa"/>
            </w:tcMar>
            <w:vAlign w:val="center"/>
          </w:tcPr>
          <w:p w14:paraId="0A061943" w14:textId="77777777" w:rsidR="00804F50" w:rsidRDefault="00804F50" w:rsidP="00222F5D">
            <w:pPr>
              <w:rPr>
                <w:rFonts w:ascii="Helvetica" w:eastAsia="Helvetica Neue" w:hAnsi="Helvetica" w:cs="Helvetica Neue"/>
                <w:color w:val="000000"/>
                <w:sz w:val="18"/>
                <w:szCs w:val="18"/>
              </w:rPr>
            </w:pPr>
            <w:r>
              <w:rPr>
                <w:rFonts w:ascii="Helvetica" w:eastAsia="Helvetica Neue" w:hAnsi="Helvetica" w:cs="Helvetica Neue"/>
                <w:color w:val="000000"/>
                <w:sz w:val="18"/>
                <w:szCs w:val="18"/>
              </w:rPr>
              <w:t>iPhone</w:t>
            </w:r>
          </w:p>
        </w:tc>
        <w:tc>
          <w:tcPr>
            <w:tcW w:w="1328" w:type="pct"/>
            <w:shd w:val="clear" w:color="auto" w:fill="FFFFFF"/>
          </w:tcPr>
          <w:p w14:paraId="2703C4BB" w14:textId="77777777" w:rsidR="00804F50" w:rsidRPr="00E37A00" w:rsidRDefault="00804F50" w:rsidP="00222F5D">
            <w:pPr>
              <w:jc w:val="center"/>
              <w:rPr>
                <w:rFonts w:ascii="Helvetica" w:eastAsia="Helvetica Neue" w:hAnsi="Helvetica"/>
                <w:sz w:val="18"/>
                <w:szCs w:val="18"/>
                <w:highlight w:val="yellow"/>
              </w:rPr>
            </w:pPr>
            <w:r>
              <w:rPr>
                <w:rFonts w:ascii="Helvetica" w:eastAsia="Helvetica Neue" w:hAnsi="Helvetica"/>
                <w:sz w:val="18"/>
                <w:szCs w:val="18"/>
              </w:rPr>
              <w:t>23</w:t>
            </w:r>
            <w:r w:rsidRPr="004F46EC">
              <w:rPr>
                <w:rFonts w:ascii="Helvetica" w:eastAsia="Helvetica Neue" w:hAnsi="Helvetica"/>
                <w:sz w:val="18"/>
                <w:szCs w:val="18"/>
              </w:rPr>
              <w:t xml:space="preserve"> (</w:t>
            </w:r>
            <w:r>
              <w:rPr>
                <w:rFonts w:ascii="Helvetica" w:eastAsia="Helvetica Neue" w:hAnsi="Helvetica"/>
                <w:sz w:val="18"/>
                <w:szCs w:val="18"/>
              </w:rPr>
              <w:t>60.5</w:t>
            </w:r>
            <w:r w:rsidRPr="004F46EC">
              <w:rPr>
                <w:rFonts w:ascii="Helvetica" w:eastAsia="Helvetica Neue" w:hAnsi="Helvetica"/>
                <w:sz w:val="18"/>
                <w:szCs w:val="18"/>
              </w:rPr>
              <w:t>)</w:t>
            </w:r>
          </w:p>
        </w:tc>
      </w:tr>
    </w:tbl>
    <w:p w14:paraId="2DB29C87" w14:textId="77777777" w:rsidR="00804F50" w:rsidRPr="00C54493" w:rsidRDefault="00804F50" w:rsidP="00804F50">
      <w:pPr>
        <w:pStyle w:val="Heading2"/>
      </w:pPr>
      <w:r w:rsidRPr="00784FFA">
        <w:t xml:space="preserve">3.2. DPS operational challenges </w:t>
      </w:r>
      <w:r w:rsidRPr="0042683B">
        <w:t>and solutions</w:t>
      </w:r>
      <w:r>
        <w:t xml:space="preserve"> </w:t>
      </w:r>
    </w:p>
    <w:p w14:paraId="00C758F6" w14:textId="7BE29D4A" w:rsidR="00804F50" w:rsidRDefault="00134B26" w:rsidP="00BC0464">
      <w:pPr>
        <w:pBdr>
          <w:top w:val="nil"/>
          <w:left w:val="nil"/>
          <w:bottom w:val="nil"/>
          <w:right w:val="nil"/>
          <w:between w:val="nil"/>
        </w:pBdr>
        <w:ind w:firstLine="360"/>
        <w:jc w:val="both"/>
        <w:rPr>
          <w:sz w:val="20"/>
          <w:szCs w:val="20"/>
        </w:rPr>
      </w:pPr>
      <w:r>
        <w:rPr>
          <w:sz w:val="20"/>
          <w:szCs w:val="20"/>
        </w:rPr>
        <w:t>Operational</w:t>
      </w:r>
      <w:r w:rsidR="000F6A57">
        <w:rPr>
          <w:sz w:val="20"/>
          <w:szCs w:val="20"/>
        </w:rPr>
        <w:t xml:space="preserve"> i</w:t>
      </w:r>
      <w:r w:rsidR="00A670A4">
        <w:rPr>
          <w:sz w:val="20"/>
          <w:szCs w:val="20"/>
        </w:rPr>
        <w:t>ssues</w:t>
      </w:r>
      <w:r w:rsidR="00804F50">
        <w:rPr>
          <w:sz w:val="20"/>
          <w:szCs w:val="20"/>
        </w:rPr>
        <w:t xml:space="preserve"> across both studies were collated and organized into two categories: (1) technological challenges, and (2) sociobehavioral challenges. </w:t>
      </w:r>
    </w:p>
    <w:p w14:paraId="7AAC7A14" w14:textId="3D0CCA41" w:rsidR="00804F50" w:rsidRDefault="00804F50" w:rsidP="00804F50">
      <w:pPr>
        <w:pBdr>
          <w:top w:val="nil"/>
          <w:left w:val="nil"/>
          <w:bottom w:val="nil"/>
          <w:right w:val="nil"/>
          <w:between w:val="nil"/>
        </w:pBdr>
        <w:ind w:firstLine="360"/>
        <w:jc w:val="both"/>
        <w:rPr>
          <w:sz w:val="20"/>
          <w:szCs w:val="20"/>
        </w:rPr>
      </w:pPr>
      <w:r>
        <w:rPr>
          <w:b/>
          <w:bCs/>
          <w:color w:val="000000"/>
          <w:sz w:val="20"/>
          <w:szCs w:val="20"/>
        </w:rPr>
        <w:t>3.2.1. Technological challenges</w:t>
      </w:r>
      <w:r>
        <w:rPr>
          <w:color w:val="000000"/>
          <w:sz w:val="20"/>
          <w:szCs w:val="20"/>
        </w:rPr>
        <w:t xml:space="preserve">. </w:t>
      </w:r>
      <w:r>
        <w:rPr>
          <w:sz w:val="20"/>
          <w:szCs w:val="20"/>
        </w:rPr>
        <w:t xml:space="preserve">Technological issues were organized into two sub-categories: (1) system-related issues </w:t>
      </w:r>
      <w:r w:rsidR="00EB410D">
        <w:rPr>
          <w:sz w:val="20"/>
          <w:szCs w:val="20"/>
        </w:rPr>
        <w:t>with</w:t>
      </w:r>
      <w:r>
        <w:rPr>
          <w:sz w:val="20"/>
          <w:szCs w:val="20"/>
        </w:rPr>
        <w:t xml:space="preserve"> the d</w:t>
      </w:r>
      <w:r w:rsidRPr="00585480">
        <w:rPr>
          <w:sz w:val="20"/>
          <w:szCs w:val="20"/>
        </w:rPr>
        <w:t xml:space="preserve">elivery and </w:t>
      </w:r>
      <w:r>
        <w:rPr>
          <w:sz w:val="20"/>
          <w:szCs w:val="20"/>
        </w:rPr>
        <w:t>d</w:t>
      </w:r>
      <w:r w:rsidRPr="00585480">
        <w:rPr>
          <w:sz w:val="20"/>
          <w:szCs w:val="20"/>
        </w:rPr>
        <w:t>isplay</w:t>
      </w:r>
      <w:r>
        <w:rPr>
          <w:sz w:val="20"/>
          <w:szCs w:val="20"/>
        </w:rPr>
        <w:t xml:space="preserve"> of ingestion data</w:t>
      </w:r>
      <w:r w:rsidR="00A72096">
        <w:rPr>
          <w:sz w:val="20"/>
          <w:szCs w:val="20"/>
        </w:rPr>
        <w:t>,</w:t>
      </w:r>
      <w:r>
        <w:rPr>
          <w:sz w:val="20"/>
          <w:szCs w:val="20"/>
        </w:rPr>
        <w:t xml:space="preserve"> and functionality of DPS component</w:t>
      </w:r>
      <w:r w:rsidR="004946E3">
        <w:rPr>
          <w:sz w:val="20"/>
          <w:szCs w:val="20"/>
        </w:rPr>
        <w:t>s</w:t>
      </w:r>
      <w:r>
        <w:rPr>
          <w:sz w:val="20"/>
          <w:szCs w:val="20"/>
        </w:rPr>
        <w:t xml:space="preserve">, and (2) participant-related </w:t>
      </w:r>
      <w:r w:rsidRPr="006B754C">
        <w:rPr>
          <w:sz w:val="20"/>
          <w:szCs w:val="20"/>
        </w:rPr>
        <w:t>issues in</w:t>
      </w:r>
      <w:r w:rsidR="006D25C4">
        <w:rPr>
          <w:sz w:val="20"/>
          <w:szCs w:val="20"/>
        </w:rPr>
        <w:t xml:space="preserve"> DPS</w:t>
      </w:r>
      <w:r w:rsidRPr="006B754C">
        <w:rPr>
          <w:sz w:val="20"/>
          <w:szCs w:val="20"/>
        </w:rPr>
        <w:t xml:space="preserve"> operation. </w:t>
      </w:r>
    </w:p>
    <w:p w14:paraId="45D4519E" w14:textId="1350E942" w:rsidR="00804F50" w:rsidRDefault="00804F50" w:rsidP="00804F50">
      <w:pPr>
        <w:pBdr>
          <w:top w:val="nil"/>
          <w:left w:val="nil"/>
          <w:bottom w:val="nil"/>
          <w:right w:val="nil"/>
          <w:between w:val="nil"/>
        </w:pBdr>
        <w:ind w:firstLine="360"/>
        <w:jc w:val="both"/>
        <w:rPr>
          <w:sz w:val="20"/>
          <w:szCs w:val="20"/>
        </w:rPr>
      </w:pPr>
      <w:r w:rsidRPr="006B754C">
        <w:rPr>
          <w:sz w:val="20"/>
          <w:szCs w:val="20"/>
        </w:rPr>
        <w:t xml:space="preserve">System-related challenges </w:t>
      </w:r>
      <w:r>
        <w:rPr>
          <w:sz w:val="20"/>
          <w:szCs w:val="20"/>
        </w:rPr>
        <w:t xml:space="preserve">primarily included problems with data transmission at three different points – from the ID-Tag (within the ID-Capsule) to the Reader, from the Reader to the ID-Cap App, and </w:t>
      </w:r>
      <w:r w:rsidRPr="000258A6">
        <w:rPr>
          <w:sz w:val="20"/>
          <w:szCs w:val="20"/>
        </w:rPr>
        <w:t>from</w:t>
      </w:r>
      <w:r>
        <w:rPr>
          <w:sz w:val="20"/>
          <w:szCs w:val="20"/>
        </w:rPr>
        <w:t xml:space="preserve"> </w:t>
      </w:r>
      <w:r w:rsidRPr="000258A6">
        <w:rPr>
          <w:sz w:val="20"/>
          <w:szCs w:val="20"/>
        </w:rPr>
        <w:t>phone</w:t>
      </w:r>
      <w:r w:rsidR="00B0574C">
        <w:rPr>
          <w:sz w:val="20"/>
          <w:szCs w:val="20"/>
        </w:rPr>
        <w:t>s</w:t>
      </w:r>
      <w:r w:rsidRPr="000258A6">
        <w:rPr>
          <w:sz w:val="20"/>
          <w:szCs w:val="20"/>
        </w:rPr>
        <w:t xml:space="preserve"> to </w:t>
      </w:r>
      <w:r>
        <w:rPr>
          <w:sz w:val="20"/>
          <w:szCs w:val="20"/>
        </w:rPr>
        <w:t xml:space="preserve">the online </w:t>
      </w:r>
      <w:r w:rsidRPr="000258A6">
        <w:rPr>
          <w:sz w:val="20"/>
          <w:szCs w:val="20"/>
        </w:rPr>
        <w:t>server</w:t>
      </w:r>
      <w:r>
        <w:rPr>
          <w:sz w:val="20"/>
          <w:szCs w:val="20"/>
        </w:rPr>
        <w:t xml:space="preserve">. A variety of technical steps were taken by etectRx to address these issues, including </w:t>
      </w:r>
      <w:r w:rsidRPr="00612DA9">
        <w:rPr>
          <w:sz w:val="20"/>
          <w:szCs w:val="20"/>
        </w:rPr>
        <w:t>improv</w:t>
      </w:r>
      <w:r>
        <w:rPr>
          <w:sz w:val="20"/>
          <w:szCs w:val="20"/>
        </w:rPr>
        <w:t xml:space="preserve">ing </w:t>
      </w:r>
      <w:r w:rsidRPr="00612DA9">
        <w:rPr>
          <w:sz w:val="20"/>
          <w:szCs w:val="20"/>
        </w:rPr>
        <w:t>ID-Tag</w:t>
      </w:r>
      <w:r>
        <w:rPr>
          <w:sz w:val="20"/>
          <w:szCs w:val="20"/>
        </w:rPr>
        <w:t xml:space="preserve"> </w:t>
      </w:r>
      <w:r w:rsidRPr="00612DA9">
        <w:rPr>
          <w:sz w:val="20"/>
          <w:szCs w:val="20"/>
        </w:rPr>
        <w:t>manufactur</w:t>
      </w:r>
      <w:r>
        <w:rPr>
          <w:sz w:val="20"/>
          <w:szCs w:val="20"/>
        </w:rPr>
        <w:t>ing and</w:t>
      </w:r>
      <w:r w:rsidRPr="00612DA9">
        <w:rPr>
          <w:sz w:val="20"/>
          <w:szCs w:val="20"/>
        </w:rPr>
        <w:t xml:space="preserve"> screening </w:t>
      </w:r>
      <w:r>
        <w:rPr>
          <w:sz w:val="20"/>
          <w:szCs w:val="20"/>
        </w:rPr>
        <w:t xml:space="preserve">processes to establish high signal strength, as well as </w:t>
      </w:r>
      <w:r w:rsidRPr="0050564E">
        <w:rPr>
          <w:sz w:val="20"/>
          <w:szCs w:val="20"/>
        </w:rPr>
        <w:t>improv</w:t>
      </w:r>
      <w:r>
        <w:rPr>
          <w:sz w:val="20"/>
          <w:szCs w:val="20"/>
        </w:rPr>
        <w:t>ing the</w:t>
      </w:r>
      <w:r w:rsidRPr="0050564E">
        <w:rPr>
          <w:sz w:val="20"/>
          <w:szCs w:val="20"/>
        </w:rPr>
        <w:t xml:space="preserve"> signal detection sensitivity in </w:t>
      </w:r>
      <w:r>
        <w:rPr>
          <w:sz w:val="20"/>
          <w:szCs w:val="20"/>
        </w:rPr>
        <w:t xml:space="preserve">the </w:t>
      </w:r>
      <w:r w:rsidRPr="0050564E">
        <w:rPr>
          <w:sz w:val="20"/>
          <w:szCs w:val="20"/>
        </w:rPr>
        <w:t>Reader</w:t>
      </w:r>
      <w:r>
        <w:rPr>
          <w:sz w:val="20"/>
          <w:szCs w:val="20"/>
        </w:rPr>
        <w:t xml:space="preserve">s, in order </w:t>
      </w:r>
      <w:r w:rsidRPr="00612DA9">
        <w:rPr>
          <w:sz w:val="20"/>
          <w:szCs w:val="20"/>
        </w:rPr>
        <w:t xml:space="preserve">to </w:t>
      </w:r>
      <w:r>
        <w:rPr>
          <w:sz w:val="20"/>
          <w:szCs w:val="20"/>
        </w:rPr>
        <w:t>ensure</w:t>
      </w:r>
      <w:r w:rsidRPr="00612DA9">
        <w:rPr>
          <w:sz w:val="20"/>
          <w:szCs w:val="20"/>
        </w:rPr>
        <w:t xml:space="preserve"> </w:t>
      </w:r>
      <w:r w:rsidR="00FB7518">
        <w:rPr>
          <w:sz w:val="20"/>
          <w:szCs w:val="20"/>
        </w:rPr>
        <w:t>the appropriate capture of</w:t>
      </w:r>
      <w:r>
        <w:rPr>
          <w:sz w:val="20"/>
          <w:szCs w:val="20"/>
        </w:rPr>
        <w:t xml:space="preserve"> ingestion event information. etectRx also identified and corrected several bugs in the Reader software and ID-Cap App – which contribut</w:t>
      </w:r>
      <w:r w:rsidR="000F38B7">
        <w:rPr>
          <w:sz w:val="20"/>
          <w:szCs w:val="20"/>
        </w:rPr>
        <w:t>ed</w:t>
      </w:r>
      <w:r>
        <w:rPr>
          <w:sz w:val="20"/>
          <w:szCs w:val="20"/>
        </w:rPr>
        <w:t xml:space="preserve"> to data transmission failures from Readers to phones, and from phones to the server – and improved Bluetooth stability and automatic re-pairing capacity to resolve the related transmission issues. In addition, a system communication error caused some </w:t>
      </w:r>
      <w:r w:rsidR="003305CD">
        <w:rPr>
          <w:sz w:val="20"/>
          <w:szCs w:val="20"/>
        </w:rPr>
        <w:t xml:space="preserve">issues </w:t>
      </w:r>
      <w:r>
        <w:rPr>
          <w:sz w:val="20"/>
          <w:szCs w:val="20"/>
        </w:rPr>
        <w:t xml:space="preserve">in the display of ingestion data on the online server, periodically </w:t>
      </w:r>
      <w:r w:rsidR="007A6292">
        <w:rPr>
          <w:sz w:val="20"/>
          <w:szCs w:val="20"/>
        </w:rPr>
        <w:t>resu</w:t>
      </w:r>
      <w:r w:rsidR="007A5098">
        <w:rPr>
          <w:sz w:val="20"/>
          <w:szCs w:val="20"/>
        </w:rPr>
        <w:t>l</w:t>
      </w:r>
      <w:r w:rsidR="007A6292">
        <w:rPr>
          <w:sz w:val="20"/>
          <w:szCs w:val="20"/>
        </w:rPr>
        <w:t>ting in</w:t>
      </w:r>
      <w:r>
        <w:rPr>
          <w:sz w:val="20"/>
          <w:szCs w:val="20"/>
        </w:rPr>
        <w:t xml:space="preserve"> </w:t>
      </w:r>
      <w:r w:rsidR="007A5098">
        <w:rPr>
          <w:sz w:val="20"/>
          <w:szCs w:val="20"/>
        </w:rPr>
        <w:t xml:space="preserve">the appearance of </w:t>
      </w:r>
      <w:r>
        <w:rPr>
          <w:sz w:val="20"/>
          <w:szCs w:val="20"/>
        </w:rPr>
        <w:t>duplicate</w:t>
      </w:r>
      <w:r w:rsidRPr="00F42A8B">
        <w:rPr>
          <w:sz w:val="20"/>
          <w:szCs w:val="20"/>
        </w:rPr>
        <w:t xml:space="preserve"> </w:t>
      </w:r>
      <w:r>
        <w:rPr>
          <w:sz w:val="20"/>
          <w:szCs w:val="20"/>
        </w:rPr>
        <w:t xml:space="preserve">ingestions. etectRx modified the software to correct the filters in the display of duplicate ingestions and </w:t>
      </w:r>
      <w:r w:rsidR="0089200E">
        <w:rPr>
          <w:sz w:val="20"/>
          <w:szCs w:val="20"/>
        </w:rPr>
        <w:t xml:space="preserve">to </w:t>
      </w:r>
      <w:r>
        <w:rPr>
          <w:sz w:val="20"/>
          <w:szCs w:val="20"/>
        </w:rPr>
        <w:t xml:space="preserve">improve the researcher-facing visualization of ingestion data on the server.  </w:t>
      </w:r>
    </w:p>
    <w:p w14:paraId="7D4C059E" w14:textId="52BD0C31" w:rsidR="00804F50" w:rsidRDefault="00804F50" w:rsidP="00804F50">
      <w:pPr>
        <w:pBdr>
          <w:top w:val="nil"/>
          <w:left w:val="nil"/>
          <w:bottom w:val="nil"/>
          <w:right w:val="nil"/>
          <w:between w:val="nil"/>
        </w:pBdr>
        <w:ind w:firstLine="360"/>
        <w:jc w:val="both"/>
        <w:rPr>
          <w:sz w:val="20"/>
          <w:szCs w:val="20"/>
        </w:rPr>
      </w:pPr>
      <w:r>
        <w:rPr>
          <w:sz w:val="20"/>
          <w:szCs w:val="20"/>
        </w:rPr>
        <w:t xml:space="preserve">In terms of challenges related to the functionality of DPS component parts, some participants reported charging issues – </w:t>
      </w:r>
      <w:r w:rsidR="00E910EC">
        <w:rPr>
          <w:sz w:val="20"/>
          <w:szCs w:val="20"/>
        </w:rPr>
        <w:t>e.g.</w:t>
      </w:r>
      <w:r>
        <w:rPr>
          <w:sz w:val="20"/>
          <w:szCs w:val="20"/>
        </w:rPr>
        <w:t>, malfunctioning charging pads, power bricks (p</w:t>
      </w:r>
      <w:r w:rsidRPr="00ED5E70">
        <w:rPr>
          <w:sz w:val="20"/>
          <w:szCs w:val="20"/>
        </w:rPr>
        <w:t xml:space="preserve">ossibly due to </w:t>
      </w:r>
      <w:r>
        <w:rPr>
          <w:sz w:val="20"/>
          <w:szCs w:val="20"/>
        </w:rPr>
        <w:t>an e</w:t>
      </w:r>
      <w:r w:rsidRPr="00ED5E70">
        <w:rPr>
          <w:sz w:val="20"/>
          <w:szCs w:val="20"/>
        </w:rPr>
        <w:t>lectrical surg</w:t>
      </w:r>
      <w:r>
        <w:rPr>
          <w:sz w:val="20"/>
          <w:szCs w:val="20"/>
        </w:rPr>
        <w:t xml:space="preserve">e), and </w:t>
      </w:r>
      <w:r>
        <w:rPr>
          <w:sz w:val="20"/>
          <w:szCs w:val="20"/>
        </w:rPr>
        <w:t>Readers (</w:t>
      </w:r>
      <w:r w:rsidRPr="00ED5E70">
        <w:rPr>
          <w:sz w:val="20"/>
          <w:szCs w:val="20"/>
        </w:rPr>
        <w:t xml:space="preserve">possibly due to dropping </w:t>
      </w:r>
      <w:r w:rsidR="00A12B14">
        <w:rPr>
          <w:sz w:val="20"/>
          <w:szCs w:val="20"/>
        </w:rPr>
        <w:t xml:space="preserve">the </w:t>
      </w:r>
      <w:r>
        <w:rPr>
          <w:sz w:val="20"/>
          <w:szCs w:val="20"/>
        </w:rPr>
        <w:t xml:space="preserve">device and damaging </w:t>
      </w:r>
      <w:r w:rsidR="00D31611">
        <w:rPr>
          <w:sz w:val="20"/>
          <w:szCs w:val="20"/>
        </w:rPr>
        <w:t>t</w:t>
      </w:r>
      <w:r w:rsidR="006C7F2B">
        <w:rPr>
          <w:sz w:val="20"/>
          <w:szCs w:val="20"/>
        </w:rPr>
        <w:t>h</w:t>
      </w:r>
      <w:r w:rsidR="00D31611">
        <w:rPr>
          <w:sz w:val="20"/>
          <w:szCs w:val="20"/>
        </w:rPr>
        <w:t xml:space="preserve">e </w:t>
      </w:r>
      <w:r>
        <w:rPr>
          <w:sz w:val="20"/>
          <w:szCs w:val="20"/>
        </w:rPr>
        <w:t xml:space="preserve">charging coil inside </w:t>
      </w:r>
      <w:r w:rsidR="003E7E4F">
        <w:rPr>
          <w:sz w:val="20"/>
          <w:szCs w:val="20"/>
        </w:rPr>
        <w:t>t</w:t>
      </w:r>
      <w:r w:rsidR="00B906BB">
        <w:rPr>
          <w:sz w:val="20"/>
          <w:szCs w:val="20"/>
        </w:rPr>
        <w:t xml:space="preserve">he </w:t>
      </w:r>
      <w:r>
        <w:rPr>
          <w:sz w:val="20"/>
          <w:szCs w:val="20"/>
        </w:rPr>
        <w:t>Reader). These were documented by the study team, and</w:t>
      </w:r>
      <w:r w:rsidR="00F501F8">
        <w:rPr>
          <w:sz w:val="20"/>
          <w:szCs w:val="20"/>
        </w:rPr>
        <w:t>, through an internal investigation,</w:t>
      </w:r>
      <w:r>
        <w:rPr>
          <w:sz w:val="20"/>
          <w:szCs w:val="20"/>
        </w:rPr>
        <w:t xml:space="preserve"> </w:t>
      </w:r>
      <w:r w:rsidRPr="00755029">
        <w:rPr>
          <w:sz w:val="20"/>
          <w:szCs w:val="20"/>
        </w:rPr>
        <w:t xml:space="preserve">etectRx </w:t>
      </w:r>
      <w:r>
        <w:rPr>
          <w:sz w:val="20"/>
          <w:szCs w:val="20"/>
        </w:rPr>
        <w:t>i</w:t>
      </w:r>
      <w:r w:rsidRPr="00755029">
        <w:rPr>
          <w:sz w:val="20"/>
          <w:szCs w:val="20"/>
        </w:rPr>
        <w:t xml:space="preserve">dentified </w:t>
      </w:r>
      <w:r>
        <w:rPr>
          <w:sz w:val="20"/>
          <w:szCs w:val="20"/>
        </w:rPr>
        <w:t xml:space="preserve">a </w:t>
      </w:r>
      <w:r w:rsidRPr="00755029">
        <w:rPr>
          <w:sz w:val="20"/>
          <w:szCs w:val="20"/>
        </w:rPr>
        <w:t>manufactu</w:t>
      </w:r>
      <w:r>
        <w:rPr>
          <w:sz w:val="20"/>
          <w:szCs w:val="20"/>
        </w:rPr>
        <w:t xml:space="preserve">ring </w:t>
      </w:r>
      <w:r w:rsidRPr="00755029">
        <w:rPr>
          <w:sz w:val="20"/>
          <w:szCs w:val="20"/>
        </w:rPr>
        <w:t>issue that</w:t>
      </w:r>
      <w:r>
        <w:rPr>
          <w:sz w:val="20"/>
          <w:szCs w:val="20"/>
        </w:rPr>
        <w:t xml:space="preserve"> had</w:t>
      </w:r>
      <w:r w:rsidRPr="00755029">
        <w:rPr>
          <w:sz w:val="20"/>
          <w:szCs w:val="20"/>
        </w:rPr>
        <w:t xml:space="preserve"> caused several Readers to be </w:t>
      </w:r>
      <w:r>
        <w:rPr>
          <w:sz w:val="20"/>
          <w:szCs w:val="20"/>
        </w:rPr>
        <w:t xml:space="preserve">produced </w:t>
      </w:r>
      <w:r w:rsidRPr="00755029">
        <w:rPr>
          <w:sz w:val="20"/>
          <w:szCs w:val="20"/>
        </w:rPr>
        <w:t xml:space="preserve">without </w:t>
      </w:r>
      <w:r>
        <w:rPr>
          <w:sz w:val="20"/>
          <w:szCs w:val="20"/>
        </w:rPr>
        <w:t xml:space="preserve">the </w:t>
      </w:r>
      <w:r w:rsidRPr="00755029">
        <w:rPr>
          <w:sz w:val="20"/>
          <w:szCs w:val="20"/>
        </w:rPr>
        <w:t>necessary shielding</w:t>
      </w:r>
      <w:r>
        <w:rPr>
          <w:sz w:val="20"/>
          <w:szCs w:val="20"/>
        </w:rPr>
        <w:t xml:space="preserve">. This issue was corrected, and in parallel, the study team </w:t>
      </w:r>
      <w:r w:rsidRPr="00755029">
        <w:rPr>
          <w:sz w:val="20"/>
          <w:szCs w:val="20"/>
        </w:rPr>
        <w:t xml:space="preserve">replaced </w:t>
      </w:r>
      <w:r>
        <w:rPr>
          <w:sz w:val="20"/>
          <w:szCs w:val="20"/>
        </w:rPr>
        <w:t xml:space="preserve">the faulty Readers and </w:t>
      </w:r>
      <w:r w:rsidRPr="00755029">
        <w:rPr>
          <w:sz w:val="20"/>
          <w:szCs w:val="20"/>
        </w:rPr>
        <w:t>charging components for participant</w:t>
      </w:r>
      <w:r w:rsidR="008F1A7B">
        <w:rPr>
          <w:sz w:val="20"/>
          <w:szCs w:val="20"/>
        </w:rPr>
        <w:t>s to</w:t>
      </w:r>
      <w:r>
        <w:rPr>
          <w:sz w:val="20"/>
          <w:szCs w:val="20"/>
        </w:rPr>
        <w:t xml:space="preserve"> </w:t>
      </w:r>
      <w:r w:rsidRPr="00755029">
        <w:rPr>
          <w:sz w:val="20"/>
          <w:szCs w:val="20"/>
        </w:rPr>
        <w:t xml:space="preserve">use </w:t>
      </w:r>
      <w:r>
        <w:rPr>
          <w:sz w:val="20"/>
          <w:szCs w:val="20"/>
        </w:rPr>
        <w:t>for the duration of the study period.</w:t>
      </w:r>
    </w:p>
    <w:p w14:paraId="68807BD4" w14:textId="0E07C50C" w:rsidR="00804F50" w:rsidRDefault="00804F50" w:rsidP="00804F50">
      <w:pPr>
        <w:pBdr>
          <w:top w:val="nil"/>
          <w:left w:val="nil"/>
          <w:bottom w:val="nil"/>
          <w:right w:val="nil"/>
          <w:between w:val="nil"/>
        </w:pBdr>
        <w:ind w:firstLine="360"/>
        <w:jc w:val="both"/>
        <w:rPr>
          <w:sz w:val="20"/>
          <w:szCs w:val="20"/>
        </w:rPr>
      </w:pPr>
      <w:r>
        <w:rPr>
          <w:sz w:val="20"/>
          <w:szCs w:val="20"/>
        </w:rPr>
        <w:t>Participant-related operational challenges included failing to wear the Reader for sufficient time to allow for detection of a digital pill ingestion, as well as issues pairing the Reader with their phone via Bluetooth prior to ingestion</w:t>
      </w:r>
      <w:r w:rsidR="00A36A0A">
        <w:rPr>
          <w:sz w:val="20"/>
          <w:szCs w:val="20"/>
        </w:rPr>
        <w:t>s</w:t>
      </w:r>
      <w:r>
        <w:rPr>
          <w:sz w:val="20"/>
          <w:szCs w:val="20"/>
        </w:rPr>
        <w:t xml:space="preserve">. Other Bluetooth-related issues involved participants switching phones and having difficulty </w:t>
      </w:r>
      <w:r w:rsidR="007313C9">
        <w:rPr>
          <w:sz w:val="20"/>
          <w:szCs w:val="20"/>
        </w:rPr>
        <w:t xml:space="preserve">with </w:t>
      </w:r>
      <w:r>
        <w:rPr>
          <w:sz w:val="20"/>
          <w:szCs w:val="20"/>
        </w:rPr>
        <w:t>unpairing the Reader from their old phone and re-pairing it with their new phone. Participants also periodically turned</w:t>
      </w:r>
      <w:r w:rsidRPr="00B8589E">
        <w:rPr>
          <w:sz w:val="20"/>
          <w:szCs w:val="20"/>
        </w:rPr>
        <w:t xml:space="preserve"> Bluetooth off</w:t>
      </w:r>
      <w:r>
        <w:rPr>
          <w:sz w:val="20"/>
          <w:szCs w:val="20"/>
        </w:rPr>
        <w:t xml:space="preserve"> on their phone</w:t>
      </w:r>
      <w:r w:rsidRPr="00B8589E">
        <w:rPr>
          <w:sz w:val="20"/>
          <w:szCs w:val="20"/>
        </w:rPr>
        <w:t xml:space="preserve"> </w:t>
      </w:r>
      <w:r>
        <w:rPr>
          <w:sz w:val="20"/>
          <w:szCs w:val="20"/>
        </w:rPr>
        <w:t>(</w:t>
      </w:r>
      <w:r w:rsidRPr="00B8589E">
        <w:rPr>
          <w:sz w:val="20"/>
          <w:szCs w:val="20"/>
        </w:rPr>
        <w:t xml:space="preserve">e.g., </w:t>
      </w:r>
      <w:r>
        <w:rPr>
          <w:sz w:val="20"/>
          <w:szCs w:val="20"/>
        </w:rPr>
        <w:t>to save battery, if</w:t>
      </w:r>
      <w:r w:rsidRPr="00B8589E">
        <w:rPr>
          <w:sz w:val="20"/>
          <w:szCs w:val="20"/>
        </w:rPr>
        <w:t xml:space="preserve"> us</w:t>
      </w:r>
      <w:r>
        <w:rPr>
          <w:sz w:val="20"/>
          <w:szCs w:val="20"/>
        </w:rPr>
        <w:t>ing</w:t>
      </w:r>
      <w:r w:rsidRPr="00B8589E">
        <w:rPr>
          <w:sz w:val="20"/>
          <w:szCs w:val="20"/>
        </w:rPr>
        <w:t xml:space="preserve"> </w:t>
      </w:r>
      <w:r>
        <w:rPr>
          <w:sz w:val="20"/>
          <w:szCs w:val="20"/>
        </w:rPr>
        <w:t>an</w:t>
      </w:r>
      <w:r w:rsidRPr="00B8589E">
        <w:rPr>
          <w:sz w:val="20"/>
          <w:szCs w:val="20"/>
        </w:rPr>
        <w:t xml:space="preserve"> older phone with limited battery power</w:t>
      </w:r>
      <w:r>
        <w:rPr>
          <w:sz w:val="20"/>
          <w:szCs w:val="20"/>
        </w:rPr>
        <w:t>) and forgot to turn it back on prior to a digital pill ingestion.</w:t>
      </w:r>
      <w:r w:rsidRPr="00D90737">
        <w:rPr>
          <w:sz w:val="20"/>
          <w:szCs w:val="20"/>
        </w:rPr>
        <w:t xml:space="preserve"> </w:t>
      </w:r>
      <w:r>
        <w:rPr>
          <w:sz w:val="20"/>
          <w:szCs w:val="20"/>
        </w:rPr>
        <w:t>Additional operational challenges included issues with using the wireless charging pad (e.g., failing to</w:t>
      </w:r>
      <w:r w:rsidRPr="007F59F6">
        <w:rPr>
          <w:sz w:val="20"/>
          <w:szCs w:val="20"/>
        </w:rPr>
        <w:t xml:space="preserve"> </w:t>
      </w:r>
      <w:r>
        <w:rPr>
          <w:sz w:val="20"/>
          <w:szCs w:val="20"/>
        </w:rPr>
        <w:t>place</w:t>
      </w:r>
      <w:r w:rsidRPr="007F59F6">
        <w:rPr>
          <w:sz w:val="20"/>
          <w:szCs w:val="20"/>
        </w:rPr>
        <w:t xml:space="preserve"> the Reader </w:t>
      </w:r>
      <w:r>
        <w:rPr>
          <w:sz w:val="20"/>
          <w:szCs w:val="20"/>
        </w:rPr>
        <w:t xml:space="preserve">in the correct position </w:t>
      </w:r>
      <w:r w:rsidRPr="007F59F6">
        <w:rPr>
          <w:sz w:val="20"/>
          <w:szCs w:val="20"/>
        </w:rPr>
        <w:t xml:space="preserve">on the charging pad </w:t>
      </w:r>
      <w:r>
        <w:rPr>
          <w:sz w:val="20"/>
          <w:szCs w:val="20"/>
        </w:rPr>
        <w:t>in</w:t>
      </w:r>
      <w:r w:rsidRPr="007F59F6">
        <w:rPr>
          <w:sz w:val="20"/>
          <w:szCs w:val="20"/>
        </w:rPr>
        <w:t xml:space="preserve"> order to engage the charging coil</w:t>
      </w:r>
      <w:r>
        <w:rPr>
          <w:sz w:val="20"/>
          <w:szCs w:val="20"/>
        </w:rPr>
        <w:t>), correctly placing the Reader on the charging pad but forgetting to plug it into an electrical outlet, and forgetting to charge the Reader at all prior to use.</w:t>
      </w:r>
    </w:p>
    <w:p w14:paraId="241B508E" w14:textId="5B1F267D" w:rsidR="00804F50" w:rsidRDefault="00804F50" w:rsidP="00804F50">
      <w:pPr>
        <w:pBdr>
          <w:top w:val="nil"/>
          <w:left w:val="nil"/>
          <w:bottom w:val="nil"/>
          <w:right w:val="nil"/>
          <w:between w:val="nil"/>
        </w:pBdr>
        <w:ind w:firstLine="360"/>
        <w:jc w:val="both"/>
        <w:rPr>
          <w:sz w:val="20"/>
          <w:szCs w:val="20"/>
        </w:rPr>
      </w:pPr>
      <w:r w:rsidRPr="00B266E0">
        <w:rPr>
          <w:sz w:val="20"/>
          <w:szCs w:val="20"/>
        </w:rPr>
        <w:t xml:space="preserve">For each of these issues, the study team reinforced participants’ training and education around the correct operation of the Reader, charging components, and Bluetooth pairing within the ID-Cap App. The study team also developed additional low threshold supports, including providing participants with a physical study card containing the Bluetooth pairing code – which they could easily access in the event that their Reader became disconnected and Bluetooth re-pairing was required – as well as a step-by-step quick start guide with resources to help them </w:t>
      </w:r>
      <w:r w:rsidR="00D62FF9">
        <w:rPr>
          <w:sz w:val="20"/>
          <w:szCs w:val="20"/>
        </w:rPr>
        <w:t>autonomously</w:t>
      </w:r>
      <w:r w:rsidR="00D62FF9" w:rsidRPr="00B266E0">
        <w:rPr>
          <w:sz w:val="20"/>
          <w:szCs w:val="20"/>
        </w:rPr>
        <w:t xml:space="preserve"> </w:t>
      </w:r>
      <w:r w:rsidRPr="00B266E0">
        <w:rPr>
          <w:sz w:val="20"/>
          <w:szCs w:val="20"/>
        </w:rPr>
        <w:t>troubleshoot and resolve connectivity and charging issues. etectRx also implemented several updates to the online server and ID-Cap App in response to these operational challenges, including ID-Cap App enhancements to improve Bluetooth pairing and automatic re-pairing, as well as adding diagnostic information on the main screen of the app to alert participants of any issues with the Bluetooth connection between their phone and Reader.</w:t>
      </w:r>
    </w:p>
    <w:p w14:paraId="370B40E3" w14:textId="380E5695" w:rsidR="00804F50" w:rsidRPr="005E266B" w:rsidRDefault="00804F50" w:rsidP="00BC0464">
      <w:pPr>
        <w:pBdr>
          <w:top w:val="nil"/>
          <w:left w:val="nil"/>
          <w:bottom w:val="nil"/>
          <w:right w:val="nil"/>
          <w:between w:val="nil"/>
        </w:pBdr>
        <w:ind w:firstLine="360"/>
        <w:jc w:val="both"/>
        <w:rPr>
          <w:sz w:val="20"/>
          <w:szCs w:val="20"/>
        </w:rPr>
      </w:pPr>
      <w:r w:rsidRPr="00F2423F">
        <w:rPr>
          <w:sz w:val="20"/>
          <w:szCs w:val="20"/>
        </w:rPr>
        <w:t xml:space="preserve">In instances where participants </w:t>
      </w:r>
      <w:r>
        <w:rPr>
          <w:sz w:val="20"/>
          <w:szCs w:val="20"/>
        </w:rPr>
        <w:t xml:space="preserve">elected </w:t>
      </w:r>
      <w:r w:rsidRPr="00F2423F">
        <w:rPr>
          <w:sz w:val="20"/>
          <w:szCs w:val="20"/>
        </w:rPr>
        <w:t xml:space="preserve">to manually record PrEP ingestions in the ID-Cap App, the study team was initially unable to determine in real-time whether </w:t>
      </w:r>
      <w:r>
        <w:rPr>
          <w:sz w:val="20"/>
          <w:szCs w:val="20"/>
        </w:rPr>
        <w:t>these</w:t>
      </w:r>
      <w:r w:rsidRPr="00F2423F">
        <w:rPr>
          <w:sz w:val="20"/>
          <w:szCs w:val="20"/>
        </w:rPr>
        <w:t xml:space="preserve"> manually </w:t>
      </w:r>
      <w:r>
        <w:rPr>
          <w:sz w:val="20"/>
          <w:szCs w:val="20"/>
        </w:rPr>
        <w:t>reported</w:t>
      </w:r>
      <w:r w:rsidRPr="00F2423F">
        <w:rPr>
          <w:sz w:val="20"/>
          <w:szCs w:val="20"/>
        </w:rPr>
        <w:t xml:space="preserve"> ingestions were </w:t>
      </w:r>
      <w:r>
        <w:rPr>
          <w:sz w:val="20"/>
          <w:szCs w:val="20"/>
        </w:rPr>
        <w:t>the result</w:t>
      </w:r>
      <w:r w:rsidRPr="00F2423F">
        <w:rPr>
          <w:sz w:val="20"/>
          <w:szCs w:val="20"/>
        </w:rPr>
        <w:t xml:space="preserve"> </w:t>
      </w:r>
      <w:r>
        <w:rPr>
          <w:sz w:val="20"/>
          <w:szCs w:val="20"/>
        </w:rPr>
        <w:t>of</w:t>
      </w:r>
      <w:r w:rsidR="00777025">
        <w:rPr>
          <w:sz w:val="20"/>
          <w:szCs w:val="20"/>
        </w:rPr>
        <w:t xml:space="preserve"> “true”</w:t>
      </w:r>
      <w:r w:rsidRPr="00F2423F">
        <w:rPr>
          <w:sz w:val="20"/>
          <w:szCs w:val="20"/>
        </w:rPr>
        <w:t xml:space="preserve"> technology failures</w:t>
      </w:r>
      <w:r w:rsidR="0013558C">
        <w:rPr>
          <w:sz w:val="20"/>
          <w:szCs w:val="20"/>
        </w:rPr>
        <w:t>,</w:t>
      </w:r>
      <w:r w:rsidRPr="00F2423F">
        <w:rPr>
          <w:sz w:val="20"/>
          <w:szCs w:val="20"/>
        </w:rPr>
        <w:t xml:space="preserve"> or other operational or personal reasons unrelated to the technology itself (e.g., </w:t>
      </w:r>
      <w:r>
        <w:rPr>
          <w:sz w:val="20"/>
          <w:szCs w:val="20"/>
        </w:rPr>
        <w:t>cho</w:t>
      </w:r>
      <w:r w:rsidR="004B76D3">
        <w:rPr>
          <w:sz w:val="20"/>
          <w:szCs w:val="20"/>
        </w:rPr>
        <w:t>osing</w:t>
      </w:r>
      <w:r w:rsidRPr="00F2423F">
        <w:rPr>
          <w:sz w:val="20"/>
          <w:szCs w:val="20"/>
        </w:rPr>
        <w:t xml:space="preserve"> not to use the Reader during </w:t>
      </w:r>
      <w:r>
        <w:rPr>
          <w:sz w:val="20"/>
          <w:szCs w:val="20"/>
        </w:rPr>
        <w:t>a</w:t>
      </w:r>
      <w:r w:rsidR="006A67F0">
        <w:rPr>
          <w:sz w:val="20"/>
          <w:szCs w:val="20"/>
        </w:rPr>
        <w:t xml:space="preserve">n </w:t>
      </w:r>
      <w:r w:rsidRPr="00F2423F">
        <w:rPr>
          <w:sz w:val="20"/>
          <w:szCs w:val="20"/>
        </w:rPr>
        <w:t xml:space="preserve">ingestion </w:t>
      </w:r>
      <w:r>
        <w:rPr>
          <w:sz w:val="20"/>
          <w:szCs w:val="20"/>
        </w:rPr>
        <w:t>if</w:t>
      </w:r>
      <w:r w:rsidRPr="00F2423F">
        <w:rPr>
          <w:sz w:val="20"/>
          <w:szCs w:val="20"/>
        </w:rPr>
        <w:t xml:space="preserve"> short on time). To correct this, etectRx </w:t>
      </w:r>
      <w:r w:rsidRPr="005E266B">
        <w:rPr>
          <w:sz w:val="20"/>
          <w:szCs w:val="20"/>
        </w:rPr>
        <w:t xml:space="preserve">added a feature to the online server, which enabled the study team to </w:t>
      </w:r>
      <w:r w:rsidRPr="005E266B">
        <w:rPr>
          <w:sz w:val="20"/>
          <w:szCs w:val="20"/>
        </w:rPr>
        <w:lastRenderedPageBreak/>
        <w:t>review</w:t>
      </w:r>
      <w:r w:rsidR="002D1856" w:rsidRPr="005E266B">
        <w:rPr>
          <w:sz w:val="20"/>
          <w:szCs w:val="20"/>
        </w:rPr>
        <w:t>, in real-time,</w:t>
      </w:r>
      <w:r w:rsidRPr="005E266B">
        <w:rPr>
          <w:sz w:val="20"/>
          <w:szCs w:val="20"/>
        </w:rPr>
        <w:t xml:space="preserve"> participants’ reported reasons for manually recording their ingestions</w:t>
      </w:r>
      <w:r w:rsidR="00200BC1" w:rsidRPr="005E266B">
        <w:rPr>
          <w:sz w:val="20"/>
          <w:szCs w:val="20"/>
        </w:rPr>
        <w:t xml:space="preserve"> in the </w:t>
      </w:r>
      <w:r w:rsidR="00963648" w:rsidRPr="005E266B">
        <w:rPr>
          <w:sz w:val="20"/>
          <w:szCs w:val="20"/>
        </w:rPr>
        <w:t>ID-Cap A</w:t>
      </w:r>
      <w:r w:rsidR="00200BC1" w:rsidRPr="005E266B">
        <w:rPr>
          <w:sz w:val="20"/>
          <w:szCs w:val="20"/>
        </w:rPr>
        <w:t>pp</w:t>
      </w:r>
      <w:r w:rsidRPr="005E266B">
        <w:rPr>
          <w:sz w:val="20"/>
          <w:szCs w:val="20"/>
        </w:rPr>
        <w:t>.</w:t>
      </w:r>
    </w:p>
    <w:p w14:paraId="45C5202D" w14:textId="5717D0F8" w:rsidR="00804F50" w:rsidRPr="005E266B" w:rsidRDefault="00804F50" w:rsidP="00804F50">
      <w:pPr>
        <w:pBdr>
          <w:top w:val="nil"/>
          <w:left w:val="nil"/>
          <w:bottom w:val="nil"/>
          <w:right w:val="nil"/>
          <w:between w:val="nil"/>
        </w:pBdr>
        <w:ind w:firstLine="360"/>
        <w:jc w:val="both"/>
        <w:rPr>
          <w:color w:val="000000"/>
          <w:sz w:val="20"/>
          <w:szCs w:val="20"/>
        </w:rPr>
      </w:pPr>
      <w:r w:rsidRPr="005E266B">
        <w:rPr>
          <w:b/>
          <w:bCs/>
          <w:color w:val="000000"/>
          <w:sz w:val="20"/>
          <w:szCs w:val="20"/>
        </w:rPr>
        <w:t>3.2.2. Sociobehavioral challenges</w:t>
      </w:r>
      <w:r w:rsidRPr="005E266B">
        <w:rPr>
          <w:color w:val="000000"/>
          <w:sz w:val="20"/>
          <w:szCs w:val="20"/>
        </w:rPr>
        <w:t>.</w:t>
      </w:r>
      <w:r w:rsidRPr="005E266B">
        <w:rPr>
          <w:sz w:val="20"/>
          <w:szCs w:val="20"/>
        </w:rPr>
        <w:t xml:space="preserve"> A number of sociobehavioral issues </w:t>
      </w:r>
      <w:r w:rsidR="003113EE" w:rsidRPr="005E266B">
        <w:rPr>
          <w:sz w:val="20"/>
          <w:szCs w:val="20"/>
        </w:rPr>
        <w:t xml:space="preserve">also </w:t>
      </w:r>
      <w:r w:rsidRPr="005E266B">
        <w:rPr>
          <w:sz w:val="20"/>
          <w:szCs w:val="20"/>
        </w:rPr>
        <w:t>arose across both studies, which were organized into two sub-categories: (1) issues related to changes in participants’ life circumstances, and (2) issues related to participants’ a</w:t>
      </w:r>
      <w:r w:rsidRPr="005E266B">
        <w:rPr>
          <w:color w:val="000000"/>
          <w:sz w:val="20"/>
          <w:szCs w:val="20"/>
        </w:rPr>
        <w:t>ccess to technology</w:t>
      </w:r>
      <w:r w:rsidR="00A72B1F" w:rsidRPr="005E266B">
        <w:rPr>
          <w:color w:val="000000"/>
          <w:sz w:val="20"/>
          <w:szCs w:val="20"/>
        </w:rPr>
        <w:t>. B</w:t>
      </w:r>
      <w:r w:rsidRPr="005E266B">
        <w:rPr>
          <w:color w:val="000000"/>
          <w:sz w:val="20"/>
          <w:szCs w:val="20"/>
        </w:rPr>
        <w:t xml:space="preserve">oth </w:t>
      </w:r>
      <w:r w:rsidR="00C8692E" w:rsidRPr="005E266B">
        <w:rPr>
          <w:color w:val="000000"/>
          <w:sz w:val="20"/>
          <w:szCs w:val="20"/>
        </w:rPr>
        <w:t xml:space="preserve">of these </w:t>
      </w:r>
      <w:r w:rsidR="00C24861" w:rsidRPr="005E266B">
        <w:rPr>
          <w:sz w:val="20"/>
          <w:szCs w:val="20"/>
        </w:rPr>
        <w:t>sub-categories</w:t>
      </w:r>
      <w:r w:rsidR="00C24861" w:rsidRPr="005E266B" w:rsidDel="00A72B1F">
        <w:rPr>
          <w:color w:val="000000"/>
          <w:sz w:val="20"/>
          <w:szCs w:val="20"/>
        </w:rPr>
        <w:t xml:space="preserve"> </w:t>
      </w:r>
      <w:r w:rsidR="005F7ECD" w:rsidRPr="005E266B">
        <w:rPr>
          <w:color w:val="000000"/>
          <w:sz w:val="20"/>
          <w:szCs w:val="20"/>
        </w:rPr>
        <w:t>represented</w:t>
      </w:r>
      <w:r w:rsidRPr="005E266B">
        <w:rPr>
          <w:color w:val="000000"/>
          <w:sz w:val="20"/>
          <w:szCs w:val="20"/>
        </w:rPr>
        <w:t xml:space="preserve"> largely unanticipated barriers to </w:t>
      </w:r>
      <w:r w:rsidR="00D80400" w:rsidRPr="005E266B">
        <w:rPr>
          <w:color w:val="000000"/>
          <w:sz w:val="20"/>
          <w:szCs w:val="20"/>
        </w:rPr>
        <w:t xml:space="preserve">both </w:t>
      </w:r>
      <w:r w:rsidRPr="005E266B">
        <w:rPr>
          <w:color w:val="000000"/>
          <w:sz w:val="20"/>
          <w:szCs w:val="20"/>
        </w:rPr>
        <w:t>DPS operation and study engagement.</w:t>
      </w:r>
    </w:p>
    <w:p w14:paraId="367044C7" w14:textId="41997142" w:rsidR="00804F50" w:rsidRPr="005E266B" w:rsidRDefault="00804F50" w:rsidP="00804F50">
      <w:pPr>
        <w:pBdr>
          <w:top w:val="nil"/>
          <w:left w:val="nil"/>
          <w:bottom w:val="nil"/>
          <w:right w:val="nil"/>
          <w:between w:val="nil"/>
        </w:pBdr>
        <w:ind w:firstLine="360"/>
        <w:jc w:val="both"/>
        <w:rPr>
          <w:color w:val="000000"/>
          <w:sz w:val="20"/>
          <w:szCs w:val="20"/>
        </w:rPr>
      </w:pPr>
      <w:r w:rsidRPr="005E266B">
        <w:rPr>
          <w:color w:val="000000"/>
          <w:sz w:val="20"/>
          <w:szCs w:val="20"/>
        </w:rPr>
        <w:t>Some participants faced financial constraints that impacted their ability to operate the DPS during the study period</w:t>
      </w:r>
      <w:r w:rsidR="008742DB" w:rsidRPr="005E266B">
        <w:rPr>
          <w:color w:val="000000"/>
          <w:sz w:val="20"/>
          <w:szCs w:val="20"/>
        </w:rPr>
        <w:t xml:space="preserve"> –</w:t>
      </w:r>
      <w:r w:rsidRPr="005E266B">
        <w:rPr>
          <w:color w:val="000000"/>
          <w:sz w:val="20"/>
          <w:szCs w:val="20"/>
        </w:rPr>
        <w:t xml:space="preserve"> including, for example, an inability to pay for a phone plan or data plan that would support their ongoing use of the ID-Cap App, or an outstanding Apple bill preventing them from downloading the app at all. In such instances, the study team provided participants with additional remuneration, on a case-by-case basis, in order to alleviate any financial problems that were interfering with their use of the DPS. Limited access to electricity to charge the Reader was an additional challenge that </w:t>
      </w:r>
      <w:r w:rsidR="007F4EAC" w:rsidRPr="005E266B">
        <w:rPr>
          <w:color w:val="000000"/>
          <w:sz w:val="20"/>
          <w:szCs w:val="20"/>
        </w:rPr>
        <w:t>emerged</w:t>
      </w:r>
      <w:r w:rsidRPr="005E266B">
        <w:rPr>
          <w:color w:val="000000"/>
          <w:sz w:val="20"/>
          <w:szCs w:val="20"/>
        </w:rPr>
        <w:t>; to address this, the study team</w:t>
      </w:r>
      <w:r w:rsidR="00D3795D" w:rsidRPr="005E266B">
        <w:rPr>
          <w:color w:val="000000"/>
          <w:sz w:val="20"/>
          <w:szCs w:val="20"/>
        </w:rPr>
        <w:t xml:space="preserve"> began </w:t>
      </w:r>
      <w:r w:rsidR="009E0F8D" w:rsidRPr="005E266B">
        <w:rPr>
          <w:color w:val="000000"/>
          <w:sz w:val="20"/>
          <w:szCs w:val="20"/>
        </w:rPr>
        <w:t>charging</w:t>
      </w:r>
      <w:r w:rsidRPr="005E266B">
        <w:rPr>
          <w:color w:val="000000"/>
          <w:sz w:val="20"/>
          <w:szCs w:val="20"/>
        </w:rPr>
        <w:t xml:space="preserve"> participants’ Readers as needed while they were onsite during study visits.</w:t>
      </w:r>
    </w:p>
    <w:p w14:paraId="0C0B4563" w14:textId="756556C2" w:rsidR="00804F50" w:rsidRPr="005E266B" w:rsidRDefault="00804F50" w:rsidP="00804F50">
      <w:pPr>
        <w:pBdr>
          <w:top w:val="nil"/>
          <w:left w:val="nil"/>
          <w:bottom w:val="nil"/>
          <w:right w:val="nil"/>
          <w:between w:val="nil"/>
        </w:pBdr>
        <w:ind w:firstLine="360"/>
        <w:jc w:val="both"/>
        <w:rPr>
          <w:color w:val="000000"/>
          <w:sz w:val="20"/>
          <w:szCs w:val="20"/>
        </w:rPr>
      </w:pPr>
      <w:r w:rsidRPr="005E266B">
        <w:rPr>
          <w:color w:val="000000"/>
          <w:sz w:val="20"/>
          <w:szCs w:val="20"/>
        </w:rPr>
        <w:t xml:space="preserve">Changes in housing and health status – particularly involving homelessness, hospitalization, and incarceration – also periodically arose as operational challenges. For some participants, substance use during the study period </w:t>
      </w:r>
      <w:r w:rsidR="001D77BC" w:rsidRPr="005E266B">
        <w:rPr>
          <w:color w:val="000000"/>
          <w:sz w:val="20"/>
          <w:szCs w:val="20"/>
        </w:rPr>
        <w:t xml:space="preserve">additionally </w:t>
      </w:r>
      <w:r w:rsidRPr="005E266B">
        <w:rPr>
          <w:color w:val="000000"/>
          <w:sz w:val="20"/>
          <w:szCs w:val="20"/>
        </w:rPr>
        <w:t>interfered with their ability to operate the DPS. In response to these issues, the study team maintained ongoing contact with participants, as much as possible, to support their retention. The study team documented in detail the impact of such life circumstances on participants’ study engagement, and shared this information with etectRx, in order to contextualize the</w:t>
      </w:r>
      <w:r w:rsidR="0097044A" w:rsidRPr="005E266B">
        <w:rPr>
          <w:color w:val="000000"/>
          <w:sz w:val="20"/>
          <w:szCs w:val="20"/>
        </w:rPr>
        <w:t xml:space="preserve"> observed</w:t>
      </w:r>
      <w:r w:rsidRPr="005E266B">
        <w:rPr>
          <w:color w:val="000000"/>
          <w:sz w:val="20"/>
          <w:szCs w:val="20"/>
        </w:rPr>
        <w:t xml:space="preserve"> operational challenges</w:t>
      </w:r>
      <w:r w:rsidR="00A27B44" w:rsidRPr="005E266B">
        <w:rPr>
          <w:color w:val="000000"/>
          <w:sz w:val="20"/>
          <w:szCs w:val="20"/>
        </w:rPr>
        <w:t xml:space="preserve"> in these cases</w:t>
      </w:r>
      <w:r w:rsidRPr="005E266B">
        <w:rPr>
          <w:color w:val="000000"/>
          <w:sz w:val="20"/>
          <w:szCs w:val="20"/>
        </w:rPr>
        <w:t xml:space="preserve"> and inform the design of future studies.</w:t>
      </w:r>
    </w:p>
    <w:p w14:paraId="240CC463" w14:textId="5293323F" w:rsidR="00C52309" w:rsidRPr="005E266B" w:rsidRDefault="00804F50" w:rsidP="00C52309">
      <w:pPr>
        <w:pBdr>
          <w:top w:val="nil"/>
          <w:left w:val="nil"/>
          <w:bottom w:val="nil"/>
          <w:right w:val="nil"/>
          <w:between w:val="nil"/>
        </w:pBdr>
        <w:ind w:firstLine="360"/>
        <w:jc w:val="both"/>
        <w:rPr>
          <w:color w:val="000000"/>
          <w:sz w:val="20"/>
          <w:szCs w:val="20"/>
        </w:rPr>
      </w:pPr>
      <w:r w:rsidRPr="005E266B">
        <w:rPr>
          <w:color w:val="000000"/>
          <w:sz w:val="20"/>
          <w:szCs w:val="20"/>
        </w:rPr>
        <w:t xml:space="preserve">Finally, participants’ travel and other changes in daily routines at times </w:t>
      </w:r>
      <w:r w:rsidR="00E43FDF" w:rsidRPr="005E266B">
        <w:rPr>
          <w:color w:val="000000"/>
          <w:sz w:val="20"/>
          <w:szCs w:val="20"/>
        </w:rPr>
        <w:t>posed</w:t>
      </w:r>
      <w:r w:rsidRPr="005E266B">
        <w:rPr>
          <w:color w:val="000000"/>
          <w:sz w:val="20"/>
          <w:szCs w:val="20"/>
        </w:rPr>
        <w:t xml:space="preserve"> </w:t>
      </w:r>
      <w:r w:rsidR="004D15C4" w:rsidRPr="005E266B">
        <w:rPr>
          <w:color w:val="000000"/>
          <w:sz w:val="20"/>
          <w:szCs w:val="20"/>
        </w:rPr>
        <w:t xml:space="preserve">a </w:t>
      </w:r>
      <w:r w:rsidRPr="005E266B">
        <w:rPr>
          <w:color w:val="000000"/>
          <w:sz w:val="20"/>
          <w:szCs w:val="20"/>
        </w:rPr>
        <w:t xml:space="preserve">challenge to DPS operation. Some participants disengaged from using the DPS to measure their PrEP ingestions while on vacation or otherwise away from home, </w:t>
      </w:r>
      <w:r w:rsidR="00995BBE" w:rsidRPr="005E266B">
        <w:rPr>
          <w:color w:val="000000"/>
          <w:sz w:val="20"/>
          <w:szCs w:val="20"/>
        </w:rPr>
        <w:t xml:space="preserve">and reported that </w:t>
      </w:r>
      <w:r w:rsidRPr="005E266B">
        <w:rPr>
          <w:color w:val="000000"/>
          <w:sz w:val="20"/>
          <w:szCs w:val="20"/>
        </w:rPr>
        <w:t xml:space="preserve">they had limited access to the DPS components </w:t>
      </w:r>
      <w:r w:rsidR="0090038F" w:rsidRPr="005E266B">
        <w:rPr>
          <w:color w:val="000000"/>
          <w:sz w:val="20"/>
          <w:szCs w:val="20"/>
        </w:rPr>
        <w:t>(</w:t>
      </w:r>
      <w:r w:rsidRPr="005E266B">
        <w:rPr>
          <w:color w:val="000000"/>
          <w:sz w:val="20"/>
          <w:szCs w:val="20"/>
        </w:rPr>
        <w:t>including their Reader, charger, or supply of digital pills</w:t>
      </w:r>
      <w:r w:rsidR="0090038F" w:rsidRPr="005E266B">
        <w:rPr>
          <w:color w:val="000000"/>
          <w:sz w:val="20"/>
          <w:szCs w:val="20"/>
        </w:rPr>
        <w:t>) during these periods</w:t>
      </w:r>
      <w:r w:rsidRPr="005E266B">
        <w:rPr>
          <w:color w:val="000000"/>
          <w:sz w:val="20"/>
          <w:szCs w:val="20"/>
        </w:rPr>
        <w:t xml:space="preserve">. </w:t>
      </w:r>
      <w:r w:rsidR="00921301" w:rsidRPr="005E266B">
        <w:rPr>
          <w:color w:val="000000"/>
          <w:sz w:val="20"/>
          <w:szCs w:val="20"/>
        </w:rPr>
        <w:t>In response</w:t>
      </w:r>
      <w:r w:rsidRPr="005E266B">
        <w:rPr>
          <w:color w:val="000000"/>
          <w:sz w:val="20"/>
          <w:szCs w:val="20"/>
        </w:rPr>
        <w:t xml:space="preserve">, the study team reinforced training messages with participants around the use of the technology in the context of international travel (i.e., ID-Cap System use </w:t>
      </w:r>
      <w:r w:rsidR="002B56D0" w:rsidRPr="005E266B">
        <w:rPr>
          <w:color w:val="000000"/>
          <w:sz w:val="20"/>
          <w:szCs w:val="20"/>
        </w:rPr>
        <w:t xml:space="preserve">is </w:t>
      </w:r>
      <w:r w:rsidRPr="005E266B">
        <w:rPr>
          <w:color w:val="000000"/>
          <w:sz w:val="20"/>
          <w:szCs w:val="20"/>
        </w:rPr>
        <w:t xml:space="preserve">not permissible outside of the US), and documented the impact of </w:t>
      </w:r>
      <w:r w:rsidR="00902C73" w:rsidRPr="005E266B">
        <w:rPr>
          <w:color w:val="000000"/>
          <w:sz w:val="20"/>
          <w:szCs w:val="20"/>
        </w:rPr>
        <w:t xml:space="preserve">such </w:t>
      </w:r>
      <w:r w:rsidRPr="005E266B">
        <w:rPr>
          <w:color w:val="000000"/>
          <w:sz w:val="20"/>
          <w:szCs w:val="20"/>
        </w:rPr>
        <w:t xml:space="preserve">routine-related changes on </w:t>
      </w:r>
      <w:r w:rsidR="00983A0C" w:rsidRPr="005E266B">
        <w:rPr>
          <w:color w:val="000000"/>
          <w:sz w:val="20"/>
          <w:szCs w:val="20"/>
        </w:rPr>
        <w:t xml:space="preserve">real-world </w:t>
      </w:r>
      <w:r w:rsidRPr="005E266B">
        <w:rPr>
          <w:color w:val="000000"/>
          <w:sz w:val="20"/>
          <w:szCs w:val="20"/>
        </w:rPr>
        <w:t>engagement with the DPS.</w:t>
      </w:r>
    </w:p>
    <w:p w14:paraId="129F9F64" w14:textId="77777777" w:rsidR="00C52309" w:rsidRPr="005E266B" w:rsidRDefault="00C52309" w:rsidP="00C52309">
      <w:pPr>
        <w:pBdr>
          <w:top w:val="nil"/>
          <w:left w:val="nil"/>
          <w:bottom w:val="nil"/>
          <w:right w:val="nil"/>
          <w:between w:val="nil"/>
        </w:pBdr>
        <w:ind w:firstLine="360"/>
        <w:jc w:val="both"/>
        <w:rPr>
          <w:color w:val="000000"/>
          <w:sz w:val="20"/>
          <w:szCs w:val="20"/>
        </w:rPr>
      </w:pPr>
    </w:p>
    <w:p w14:paraId="420DC087" w14:textId="249FDDCD" w:rsidR="00C52309" w:rsidRPr="005E266B" w:rsidRDefault="00C52309" w:rsidP="00C52309">
      <w:pPr>
        <w:pBdr>
          <w:top w:val="nil"/>
          <w:left w:val="nil"/>
          <w:bottom w:val="nil"/>
          <w:right w:val="nil"/>
          <w:between w:val="nil"/>
        </w:pBdr>
        <w:spacing w:after="200"/>
        <w:jc w:val="both"/>
        <w:rPr>
          <w:b/>
        </w:rPr>
      </w:pPr>
      <w:r w:rsidRPr="005E266B">
        <w:rPr>
          <w:b/>
        </w:rPr>
        <w:t>4. Discussion</w:t>
      </w:r>
    </w:p>
    <w:p w14:paraId="6CF8AB41" w14:textId="77777777" w:rsidR="00C52309" w:rsidRPr="005E266B" w:rsidRDefault="00C52309" w:rsidP="00C52309">
      <w:pPr>
        <w:pBdr>
          <w:top w:val="nil"/>
          <w:left w:val="nil"/>
          <w:bottom w:val="nil"/>
          <w:right w:val="nil"/>
          <w:between w:val="nil"/>
        </w:pBdr>
        <w:ind w:firstLine="360"/>
        <w:jc w:val="both"/>
        <w:rPr>
          <w:sz w:val="20"/>
          <w:szCs w:val="20"/>
        </w:rPr>
      </w:pPr>
      <w:r w:rsidRPr="005E266B">
        <w:rPr>
          <w:sz w:val="20"/>
          <w:szCs w:val="20"/>
        </w:rPr>
        <w:t xml:space="preserve">The translation of novel technologies into real-world use is often accompanied by operational </w:t>
      </w:r>
      <w:r w:rsidRPr="005E266B">
        <w:rPr>
          <w:sz w:val="20"/>
          <w:szCs w:val="20"/>
        </w:rPr>
        <w:t xml:space="preserve">challenges, particularly in the context of health systems. Empirical exploration of such issues can be highly informative for continued advancement and deployment, and for maximizing “technological affordances” – i.e., the problem-solving capability of a technology </w:t>
      </w:r>
      <w:r w:rsidRPr="005E266B">
        <w:rPr>
          <w:sz w:val="20"/>
          <w:szCs w:val="20"/>
        </w:rPr>
        <w:fldChar w:fldCharType="begin"/>
      </w:r>
      <w:r w:rsidRPr="005E266B">
        <w:rPr>
          <w:sz w:val="20"/>
          <w:szCs w:val="20"/>
        </w:rPr>
        <w:instrText xml:space="preserve"> ADDIN ZOTERO_ITEM CSL_CITATION {"citationID":"MgQt9Ea4","properties":{"formattedCitation":"(Mora et al., 2021)","plainCitation":"(Mora et al., 2021)","noteIndex":0},"citationItems":[{"id":4181,"uris":["http://zotero.org/groups/4738246/items/N7TID465"],"itemData":{"id":4181,"type":"article-journal","container-title":"Government Information Quarterly","DOI":"10.1016/j.giq.2021.101599","ISSN":"0740624X","issue":"4","journalAbbreviation":"Government Information Quarterly","language":"en","page":"101599","source":"DOI.org (Crossref)","title":"Not everything is as it seems: Digital technology affordance, pandemic control, and the mediating role of sociomaterial arrangements","title-short":"Not everything is as it seems","volume":"38","author":[{"family":"Mora","given":"Luca"},{"family":"Kummitha","given":"Rama Krishna Reddy"},{"family":"Esposito","given":"Giovanni"}],"issued":{"date-parts":[["2021",10]]}}}],"schema":"https://github.com/citation-style-language/schema/raw/master/csl-citation.json"} </w:instrText>
      </w:r>
      <w:r w:rsidRPr="005E266B">
        <w:rPr>
          <w:sz w:val="20"/>
          <w:szCs w:val="20"/>
        </w:rPr>
        <w:fldChar w:fldCharType="separate"/>
      </w:r>
      <w:r w:rsidRPr="005E266B">
        <w:rPr>
          <w:noProof/>
          <w:sz w:val="20"/>
          <w:szCs w:val="20"/>
        </w:rPr>
        <w:t>(Mora et al., 2021)</w:t>
      </w:r>
      <w:r w:rsidRPr="005E266B">
        <w:rPr>
          <w:sz w:val="20"/>
          <w:szCs w:val="20"/>
        </w:rPr>
        <w:fldChar w:fldCharType="end"/>
      </w:r>
      <w:r w:rsidRPr="005E266B">
        <w:rPr>
          <w:sz w:val="20"/>
          <w:szCs w:val="20"/>
        </w:rPr>
        <w:t xml:space="preserve">. As many operational challenges may be unanticipated, early-stage pilot trials are particularly important for understanding the clinical value of technologies themselves, as well as the parallel support systems that must be developed for successful implementation in the real world. </w:t>
      </w:r>
    </w:p>
    <w:p w14:paraId="69D87935" w14:textId="77777777" w:rsidR="00C52309" w:rsidRPr="005E266B" w:rsidRDefault="00C52309" w:rsidP="00C52309">
      <w:pPr>
        <w:pBdr>
          <w:top w:val="nil"/>
          <w:left w:val="nil"/>
          <w:bottom w:val="nil"/>
          <w:right w:val="nil"/>
          <w:between w:val="nil"/>
        </w:pBdr>
        <w:ind w:firstLine="360"/>
        <w:jc w:val="both"/>
        <w:rPr>
          <w:sz w:val="20"/>
          <w:szCs w:val="20"/>
        </w:rPr>
      </w:pPr>
      <w:r w:rsidRPr="005E266B">
        <w:rPr>
          <w:sz w:val="20"/>
          <w:szCs w:val="20"/>
        </w:rPr>
        <w:t xml:space="preserve">While the development of DPS for adherence measurement continues to evolve – with several studies demonstrating its feasibility, acceptability, and potential for an effect on adherence across multiple disease states </w:t>
      </w:r>
      <w:r w:rsidRPr="005E266B">
        <w:rPr>
          <w:sz w:val="20"/>
          <w:szCs w:val="20"/>
        </w:rPr>
        <w:fldChar w:fldCharType="begin"/>
      </w:r>
      <w:r w:rsidRPr="005E266B">
        <w:rPr>
          <w:sz w:val="20"/>
          <w:szCs w:val="20"/>
        </w:rPr>
        <w:instrText xml:space="preserve"> ADDIN ZOTERO_ITEM CSL_CITATION {"citationID":"DNs3hltf","properties":{"formattedCitation":"(Belknap et al., 2013; P. R. Chai et al., 2017; P. R. Chai, Mohamed, Bustamante, et al., 2022; Daar et al., 2020)","plainCitation":"(Belknap et al., 2013; P. R. Chai et al., 2017; P. R. Chai, Mohamed, Bustamante, et al., 2022; Daar et al., 2020)","noteIndex":0},"citationItems":[{"id":3348,"uris":["http://zotero.org/groups/4738246/items/KVT3QAB9"],"itemData":{"id":3348,"type":"article-journal","container-title":"PLoS ONE","DOI":"10.1371/journal.pone.0053373","ISSN":"1932-6203","issue":"1","journalAbbreviation":"PLoS ONE","language":"en","page":"e53373","source":"DOI.org (Crossref)","title":"Feasibility of an ingestible sensor-based system for monitoring adherence to tuberculosis therapy","volume":"8","author":[{"family":"Belknap","given":"Robert"},{"family":"Weis","given":"Steve"},{"family":"Brookens","given":"Andrew"},{"family":"Au-Yeung","given":"Kit Yee"},{"family":"Moon","given":"Greg"},{"family":"DiCarlo","given":"Lorenzo"},{"family":"Reves","given":"Randall"}],"editor":[{"family":"Pai","given":"Madhukar"}],"issued":{"date-parts":[["2013",1,7]]}},"label":"page"},{"id":3226,"uris":["http://zotero.org/groups/4738246/items/BCTJL6AI"],"itemData":{"id":3226,"type":"article-journal","container-title":"Journal of Medical Internet Research","DOI":"10.2196/jmir.7050","ISSN":"1438-8871","issue":"1","journalAbbreviation":"J Med Internet Res","language":"en","page":"e19","source":"DOI.org (Crossref)","title":"Digital pills to measure opioid ingestion patterns in emergency department patients with acute fracture pain: a pilot study","title-short":"Digital Pills to Measure Opioid Ingestion Patterns in Emergency Department Patients With Acute Fracture Pain","volume":"19","author":[{"family":"Chai","given":"Peter R"},{"family":"Carreiro","given":"Stephanie"},{"family":"Innes","given":"Brendan J"},{"family":"Rosen","given":"Rochelle K"},{"family":"O'Cleirigh","given":"Conall"},{"family":"Mayer","given":"Kenneth H"},{"family":"Boyer","given":"Edward W"}],"issued":{"date-parts":[["2017",1,13]]}},"label":"page"},{"id":3463,"uris":["http://zotero.org/groups/4738246/items/FYXE34BH"],"itemData":{"id":3463,"type":"article-journal","container-title":"JAIDS Journal of Acquired Immune Deficiency Syndromes","DOI":"10.1097/QAI.0000000000002854","ISSN":"1525-4135","issue":"2","language":"en","page":"e5-e15","source":"DOI.org (Crossref)","title":"DigiPrEP: A pilot trial to evaluate the feasibility, acceptability, and accuracy of a digital pill system to measure PrEP adherence in men who have sex with men who use substances","title-short":"DigiPrEP","volume":"89","author":[{"family":"Chai","given":"Peter R."},{"family":"Mohamed","given":"Yassir"},{"family":"Bustamante","given":"Maria J."},{"family":"Goodman","given":"Georgia R."},{"family":"Najarro","given":"Jesse"},{"family":"Castillo-Mancilla","given":"Jose"},{"family":"Baez","given":"Alejandro"},{"family":"Bronzi","given":"Olivia"},{"family":"Sullivan","given":"Matthew C."},{"family":"Pereira","given":"Luis M."},{"family":"Baumgartner","given":"Susan L."},{"family":"Carnes","given":"Tony C."},{"family":"Mayer","given":"Kenneth H."},{"family":"Rosen","given":"Rochelle K."},{"family":"Boyer","given":"Edward W."},{"family":"O’Cleirigh","given":"Conall"}],"issued":{"date-parts":[["2022",2,1]]}},"label":"page"},{"id":3202,"uris":["http://zotero.org/groups/4738246/items/65Q6CLFU"],"itemData":{"id":3202,"type":"article-journal","container-title":"Clinical and Translational Science","DOI":"10.1111/cts.12701","ISSN":"1752-8054, 1752-8062","issue":"1","journalAbbreviation":"Clin Transl Sci","language":"en","page":"189-194","source":"DOI.org (Crossref)","title":"Real‐time and wireless assessment of adherence to antiretroviral therapy with co‐encapsulated ingestion sensor in HIV-infected patients: a pilot study","title-short":"Real‐Time and Wireless Assessment of Adherence to Antiretroviral Therapy With Co‐Encapsulated Ingestion Sensor in &lt;span style=\"font-variant","volume":"13","author":[{"family":"Daar","given":"Eric S."},{"family":"Rosen","given":"Marc I."},{"family":"Wang","given":"Yan"},{"family":"Siqueiros","given":"Lisa"},{"family":"Shen","given":"Jie"},{"family":"Guerrero","given":"Mario"},{"family":"Xiong","given":"Di"},{"family":"Dao","given":"John"},{"family":"Young","given":"Todd"},{"family":"Corado","given":"Katya"},{"family":"Fletcher","given":"Courtney V."},{"family":"Liu","given":"Honghu"}],"issued":{"date-parts":[["2020",1]]}},"label":"page"}],"schema":"https://github.com/citation-style-language/schema/raw/master/csl-citation.json"} </w:instrText>
      </w:r>
      <w:r w:rsidRPr="005E266B">
        <w:rPr>
          <w:sz w:val="20"/>
          <w:szCs w:val="20"/>
        </w:rPr>
        <w:fldChar w:fldCharType="separate"/>
      </w:r>
      <w:r w:rsidRPr="005E266B">
        <w:rPr>
          <w:noProof/>
          <w:sz w:val="20"/>
          <w:szCs w:val="20"/>
        </w:rPr>
        <w:t>(Belknap et al., 2013; P. R. Chai et al., 2017; P. R. Chai, Mohamed, Bustamante, et al., 2022; Daar et al., 2020)</w:t>
      </w:r>
      <w:r w:rsidRPr="005E266B">
        <w:rPr>
          <w:sz w:val="20"/>
          <w:szCs w:val="20"/>
        </w:rPr>
        <w:fldChar w:fldCharType="end"/>
      </w:r>
      <w:r w:rsidRPr="005E266B">
        <w:rPr>
          <w:sz w:val="20"/>
          <w:szCs w:val="20"/>
        </w:rPr>
        <w:t xml:space="preserve"> – less is known about the range of potential operational challenges and specific training and support infrastructure needed to troubleshoot and resolve issues to support DPS use in both research and clinical settings.</w:t>
      </w:r>
    </w:p>
    <w:p w14:paraId="28310A6B" w14:textId="77777777" w:rsidR="00C52309" w:rsidRPr="005E266B" w:rsidRDefault="00C52309" w:rsidP="00C52309">
      <w:pPr>
        <w:pBdr>
          <w:top w:val="nil"/>
          <w:left w:val="nil"/>
          <w:bottom w:val="nil"/>
          <w:right w:val="nil"/>
          <w:between w:val="nil"/>
        </w:pBdr>
        <w:ind w:firstLine="360"/>
        <w:jc w:val="both"/>
        <w:rPr>
          <w:sz w:val="20"/>
          <w:szCs w:val="20"/>
        </w:rPr>
      </w:pPr>
      <w:r w:rsidRPr="005E266B">
        <w:rPr>
          <w:sz w:val="20"/>
          <w:szCs w:val="20"/>
        </w:rPr>
        <w:t xml:space="preserve">Overall, while the majority of participants across the two studies included in this analysis – which used DPS to measure PrEP adherence in MSM with non-alcohol substance use – were able to use the system successfully </w:t>
      </w:r>
      <w:r w:rsidRPr="005E266B">
        <w:rPr>
          <w:sz w:val="20"/>
          <w:szCs w:val="20"/>
        </w:rPr>
        <w:fldChar w:fldCharType="begin"/>
      </w:r>
      <w:r w:rsidRPr="005E266B">
        <w:rPr>
          <w:sz w:val="20"/>
          <w:szCs w:val="20"/>
        </w:rPr>
        <w:instrText xml:space="preserve"> ADDIN ZOTERO_ITEM CSL_CITATION {"citationID":"H0DG3Lpy","properties":{"formattedCitation":"(P. R. Chai, Mohamed, Bustamante, et al., 2022)","plainCitation":"(P. R. Chai, Mohamed, Bustamante, et al., 2022)","noteIndex":0},"citationItems":[{"id":3463,"uris":["http://zotero.org/groups/4738246/items/FYXE34BH"],"itemData":{"id":3463,"type":"article-journal","container-title":"JAIDS Journal of Acquired Immune Deficiency Syndromes","DOI":"10.1097/QAI.0000000000002854","ISSN":"1525-4135","issue":"2","language":"en","page":"e5-e15","source":"DOI.org (Crossref)","title":"DigiPrEP: A pilot trial to evaluate the feasibility, acceptability, and accuracy of a digital pill system to measure PrEP adherence in men who have sex with men who use substances","title-short":"DigiPrEP","volume":"89","author":[{"family":"Chai","given":"Peter R."},{"family":"Mohamed","given":"Yassir"},{"family":"Bustamante","given":"Maria J."},{"family":"Goodman","given":"Georgia R."},{"family":"Najarro","given":"Jesse"},{"family":"Castillo-Mancilla","given":"Jose"},{"family":"Baez","given":"Alejandro"},{"family":"Bronzi","given":"Olivia"},{"family":"Sullivan","given":"Matthew C."},{"family":"Pereira","given":"Luis M."},{"family":"Baumgartner","given":"Susan L."},{"family":"Carnes","given":"Tony C."},{"family":"Mayer","given":"Kenneth H."},{"family":"Rosen","given":"Rochelle K."},{"family":"Boyer","given":"Edward W."},{"family":"O’Cleirigh","given":"Conall"}],"issued":{"date-parts":[["2022",2,1]]}}}],"schema":"https://github.com/citation-style-language/schema/raw/master/csl-citation.json"} </w:instrText>
      </w:r>
      <w:r w:rsidRPr="005E266B">
        <w:rPr>
          <w:sz w:val="20"/>
          <w:szCs w:val="20"/>
        </w:rPr>
        <w:fldChar w:fldCharType="separate"/>
      </w:r>
      <w:r w:rsidRPr="005E266B">
        <w:rPr>
          <w:noProof/>
          <w:sz w:val="20"/>
          <w:szCs w:val="20"/>
        </w:rPr>
        <w:t>(P. R. Chai, Mohamed, Bustamante, et al., 2022)</w:t>
      </w:r>
      <w:r w:rsidRPr="005E266B">
        <w:rPr>
          <w:sz w:val="20"/>
          <w:szCs w:val="20"/>
        </w:rPr>
        <w:fldChar w:fldCharType="end"/>
      </w:r>
      <w:r w:rsidRPr="005E266B">
        <w:rPr>
          <w:sz w:val="20"/>
          <w:szCs w:val="20"/>
        </w:rPr>
        <w:t xml:space="preserve">, this investigation identified a number of operational challenges, suggesting that such issues are likely to occur as DPS technology is leveraged as a tool for adherence measurement and intervention. Moreover, this analysis demonstrated that a robust training and support infrastructure for participants, as well as ongoing coordination between research teams and industry collaborators, are critical to the timely identification and resolution of operational issues.  </w:t>
      </w:r>
    </w:p>
    <w:p w14:paraId="3E26F554" w14:textId="77777777" w:rsidR="00C52309" w:rsidRPr="005E266B" w:rsidRDefault="00C52309" w:rsidP="00C52309">
      <w:pPr>
        <w:pBdr>
          <w:top w:val="nil"/>
          <w:left w:val="nil"/>
          <w:bottom w:val="nil"/>
          <w:right w:val="nil"/>
          <w:between w:val="nil"/>
        </w:pBdr>
        <w:ind w:firstLine="360"/>
        <w:jc w:val="both"/>
        <w:rPr>
          <w:sz w:val="20"/>
          <w:szCs w:val="20"/>
        </w:rPr>
      </w:pPr>
      <w:r w:rsidRPr="005E266B">
        <w:rPr>
          <w:sz w:val="20"/>
          <w:szCs w:val="20"/>
        </w:rPr>
        <w:t xml:space="preserve">The majority of technological challenges involved system-related issues with the transmission of PrEP ingestion data (primarily caused by bugs in the ID-Cap App and Reader software), and participant-related operational issues (primarily related to using and charging the Reader, and connecting to the Reader via Bluetooth). Though unanticipated, many of the system-side issues were uncovered based on operational feedback from participants. For example, some reported to the study team that they had ingested a digital pill and worn the Reader per the proper procedure, but noted that the ingestion did not appear on the ID-Cap App; in response to this feedback, etectRx was able to identify the bugs and then rapidly design and implement software modifications and hardware updates to improve the transmission of ingestion data. </w:t>
      </w:r>
    </w:p>
    <w:p w14:paraId="006A85ED" w14:textId="77777777" w:rsidR="00C52309" w:rsidRPr="005E266B" w:rsidRDefault="00C52309" w:rsidP="00C52309">
      <w:pPr>
        <w:pBdr>
          <w:top w:val="nil"/>
          <w:left w:val="nil"/>
          <w:bottom w:val="nil"/>
          <w:right w:val="nil"/>
          <w:between w:val="nil"/>
        </w:pBdr>
        <w:ind w:firstLine="360"/>
        <w:jc w:val="both"/>
        <w:rPr>
          <w:sz w:val="20"/>
          <w:szCs w:val="20"/>
        </w:rPr>
      </w:pPr>
      <w:r w:rsidRPr="005E266B">
        <w:rPr>
          <w:sz w:val="20"/>
          <w:szCs w:val="20"/>
        </w:rPr>
        <w:t xml:space="preserve">While many of the operational challenges on the participants’ side were anticipated, given the novel nature of the system, several were unexpected. Though we projected that participants would have little </w:t>
      </w:r>
      <w:r w:rsidRPr="005E266B">
        <w:rPr>
          <w:sz w:val="20"/>
          <w:szCs w:val="20"/>
        </w:rPr>
        <w:lastRenderedPageBreak/>
        <w:t xml:space="preserve">difficulty operating the wireless charging pad, some found it challenging to correctly place the Reader on the pad to engage the charging coil, as well as to remember to plug the pad into an outlet while in use. These types of unforeseen issues prompted the study team to improve the initial technology training materials and procedures, and to develop enhanced materials for reinforcing proper DPS use throughout the study period. </w:t>
      </w:r>
    </w:p>
    <w:p w14:paraId="36B9067E" w14:textId="220A0369" w:rsidR="00C52309" w:rsidRPr="005E266B" w:rsidRDefault="00C52309" w:rsidP="00C52309">
      <w:pPr>
        <w:pBdr>
          <w:top w:val="nil"/>
          <w:left w:val="nil"/>
          <w:bottom w:val="nil"/>
          <w:right w:val="nil"/>
          <w:between w:val="nil"/>
        </w:pBdr>
        <w:ind w:firstLine="360"/>
        <w:jc w:val="both"/>
        <w:rPr>
          <w:sz w:val="20"/>
          <w:szCs w:val="20"/>
        </w:rPr>
      </w:pPr>
      <w:r w:rsidRPr="005E266B">
        <w:rPr>
          <w:sz w:val="20"/>
          <w:szCs w:val="20"/>
        </w:rPr>
        <w:t>Most of the sociobehavioral challenges that emerged across both studies, relating to changes in life circumstances and access to technology, were also unanticipated. For example, some faced financial constraints which limited their access to the ID-Cap App (e.g., insufficient phone data plans, or outstanding bills), and some had limited access to electricity to charge the Reader (e.g., due to unstable housing) or relied on public Wi-Fi networks to allow their Reader to upload adherence data to the server. Other life circumstances created temporary disruptions in DPS use</w:t>
      </w:r>
      <w:r w:rsidR="00C00791">
        <w:rPr>
          <w:sz w:val="20"/>
          <w:szCs w:val="20"/>
        </w:rPr>
        <w:t>,</w:t>
      </w:r>
      <w:r w:rsidRPr="005E266B">
        <w:rPr>
          <w:sz w:val="20"/>
          <w:szCs w:val="20"/>
        </w:rPr>
        <w:t xml:space="preserve"> which then led to additional technological challenges – for example, after one participant’s Reader discharged completely during a hospital stay, they subsequently had difficulty with re-pairing to their phone via Bluetooth after recharging and turning the Reader back on. </w:t>
      </w:r>
    </w:p>
    <w:p w14:paraId="57374671" w14:textId="77777777" w:rsidR="00BE6C9E" w:rsidRPr="005E266B" w:rsidRDefault="00C52309" w:rsidP="00BE6C9E">
      <w:pPr>
        <w:pBdr>
          <w:top w:val="nil"/>
          <w:left w:val="nil"/>
          <w:bottom w:val="nil"/>
          <w:right w:val="nil"/>
          <w:between w:val="nil"/>
        </w:pBdr>
        <w:ind w:firstLine="360"/>
        <w:jc w:val="both"/>
        <w:rPr>
          <w:sz w:val="20"/>
          <w:szCs w:val="20"/>
        </w:rPr>
      </w:pPr>
      <w:r w:rsidRPr="005E266B">
        <w:rPr>
          <w:sz w:val="20"/>
          <w:szCs w:val="20"/>
        </w:rPr>
        <w:t>While some sociobehavioral challenges were voluntarily reported by participants – prompting the development of innovative solutions (e.g., subsidizing phone data plans to enable use of the ID-Cap App, or providing access to electricity to charge Readers) – many were first identified by the study team and etectRx while reviewing adherence data in the online server. Periods of consistent nonadherence were flagged, and internal Reader data (e.g., gyroscopic data indicating a lack of Reader movement and/or loss of battery) was then reviewed to further contextualize DPS-detected nonadherence. Taken together, this information prompted outreach from the study team to check in and assist participants with technological issues as needed. Interestingly, in many cases, issues that were initially interpreted as solely technological eventually exposed key sociobehavioral challenges that were interfering with, and had a compounding effect on, PrEP adherence and DPS use. DPS-detected patterns of nonadherence may be indicative of either true PrEP nonadherence or of issues with operation of the technology (which can then also result in nonadherence); it is therefore critical that future research seek to disentangle these issues.</w:t>
      </w:r>
      <w:r w:rsidR="00BE6C9E" w:rsidRPr="005E266B">
        <w:rPr>
          <w:sz w:val="20"/>
          <w:szCs w:val="20"/>
        </w:rPr>
        <w:t xml:space="preserve"> </w:t>
      </w:r>
    </w:p>
    <w:p w14:paraId="7B1673AA" w14:textId="77777777" w:rsidR="00BE6C9E" w:rsidRPr="005E266B" w:rsidRDefault="00BE6C9E" w:rsidP="00BE6C9E">
      <w:pPr>
        <w:pBdr>
          <w:top w:val="nil"/>
          <w:left w:val="nil"/>
          <w:bottom w:val="nil"/>
          <w:right w:val="nil"/>
          <w:between w:val="nil"/>
        </w:pBdr>
        <w:ind w:firstLine="360"/>
        <w:jc w:val="both"/>
        <w:rPr>
          <w:sz w:val="20"/>
          <w:szCs w:val="20"/>
        </w:rPr>
      </w:pPr>
      <w:r w:rsidRPr="005E266B">
        <w:rPr>
          <w:sz w:val="20"/>
          <w:szCs w:val="20"/>
        </w:rPr>
        <w:t xml:space="preserve">All of the challenges identified in this investigation highlight the importance of developing a highly adaptable and robust support infrastructure to accompany DPS implementation – both for the purposes of troubleshooting and resolving technological problems, and for managing complex life circumstances – in order to facilitate successful DPS operation in the real world. Such supports should include protocolized </w:t>
      </w:r>
      <w:r w:rsidRPr="005E266B">
        <w:rPr>
          <w:sz w:val="20"/>
          <w:szCs w:val="20"/>
        </w:rPr>
        <w:t xml:space="preserve">strategies to address common, anticipated challenges, such as Reader connectivity, charging, and ID-Cap App operation. Study teams should also implement specific protocols for unexpected challenges, including those that encompass both technological and sociobehavioral issues which may require creative or ongoing solutions. In addition, study teams should aim to distinguish acute issues from longer-term disengagement, utilizing a combination of direct participant feedback, review of DPS-detected adherence data, and review of internal Reader data that may suggest a lack of system use, in order to facilitate prompt, precise intervention. </w:t>
      </w:r>
    </w:p>
    <w:p w14:paraId="29795733" w14:textId="77777777" w:rsidR="00BE6C9E" w:rsidRPr="005E266B" w:rsidRDefault="00BE6C9E" w:rsidP="00BE6C9E">
      <w:pPr>
        <w:pBdr>
          <w:top w:val="nil"/>
          <w:left w:val="nil"/>
          <w:bottom w:val="nil"/>
          <w:right w:val="nil"/>
          <w:between w:val="nil"/>
        </w:pBdr>
        <w:ind w:firstLine="360"/>
        <w:jc w:val="both"/>
        <w:rPr>
          <w:sz w:val="20"/>
          <w:szCs w:val="20"/>
        </w:rPr>
      </w:pPr>
      <w:r w:rsidRPr="005E266B">
        <w:rPr>
          <w:sz w:val="20"/>
          <w:szCs w:val="20"/>
        </w:rPr>
        <w:t xml:space="preserve">Additionally, in light of the multiple syndemic conditions known to impact PrEP adherence in this population – including substance use and other mental health comorbidities </w:t>
      </w:r>
      <w:r w:rsidRPr="005E266B">
        <w:rPr>
          <w:sz w:val="20"/>
          <w:szCs w:val="20"/>
        </w:rPr>
        <w:fldChar w:fldCharType="begin"/>
      </w:r>
      <w:r w:rsidRPr="005E266B">
        <w:rPr>
          <w:sz w:val="20"/>
          <w:szCs w:val="20"/>
        </w:rPr>
        <w:instrText xml:space="preserve"> ADDIN ZOTERO_ITEM CSL_CITATION {"citationID":"cfaR4a0y","properties":{"formattedCitation":"(Shuper et al., 2020)","plainCitation":"(Shuper et al., 2020)","noteIndex":0},"citationItems":[{"id":3539,"uris":["http://zotero.org/groups/4738246/items/LVRUH5S5"],"itemData":{"id":3539,"type":"article-journal","abstract":"BACKGROUND: Although HIV pre-exposure prophylaxis (PrEP) substantially diminishes the likelihood of HIV acquisition, poor adherence can decrease the HIV-protective benefits of PrEP. The present investigation sought to identify the extent to which alcohol consumption, substance use, and depression were linked to PrEP nonadherence among gay, bisexual, and other men-who-have-sex-with-men (gbMSM).\nMETHODS: gbMSM (age ≥ 18, prescribed PrEP for ≥3 months) were recruited from two clinics in Toronto, Canada for an e-survey assessing demographics; PrEP nonadherence (4-day PrEP-focused ACTG assessment); hazardous and harmful alcohol use (AUDIT scores of 8-15 and 16+, respectively); moderate/high risk substance use (NIDA M-ASSIST scores &gt; 4); depression (CESD-10 scores ≥10); and other PrEP-relevant factors. The primary outcome, PrEP nonadherence, entailed missing one or more PrEP doses over the past 4 days. A linear-by-linear test of association assessed whether increasing severity of alcohol use (i.e., based on AUDIT categories) was linked to a greater occurrence of PrEP nonadherence. Univariate logistic regression was employed to determine factors associated with PrEP nonadherence, and factors demonstrating univariate associations at the p &lt; .10 significance level were included in a multivariate logistic regression model. Additive and interactive effects involving key significant factors were assessed through logistic regression to evaluate potential syndemic-focused associations.\nRESULTS: A total of 141 gbMSM (Mean age = 37.9, white = 63.1%) completed the e-survey. Hazardous/harmful drinking (31.9%), moderate/high risk substance use (43.3%), and depression (23.7%) were common; and one in five participants (19.9%) reported PrEP nonadherence. Increasing alcohol use level was significantly associated with a greater likelihood of nonadherence (i.e., 15.6, 25.0, and 44.4% of low-risk, hazardous, and harmful drinkers reported nonadherence, respectively (χ2(1) = 4.79, p = .029)). Multivariate logistic regression demonstrated that harmful alcohol use (AOR = 6.72, 95%CI = 1.49-30.33, p = .013) and moderate/high risk cocaine use (AOR = 3.11, 95%CI = 1.01-9.59, p = .049) independently predicted nonadherence. Furthermore, an additive association emerged, wherein the likelihood of PrEP nonadherence was highest among those who were hazardous/harmful drinkers and moderate/high risk cocaine users (OR = 2.25, 95%CI = 1.19-4.25, p = .013). Depression was not associated with nonadherence.\nCONCLUSIONS: Findings highlight the need to integrate alcohol- and substance-focused initiatives into PrEP care for gbMSM. Such initiatives, in turn, may help improve PrEP adherence and reduce the potential for HIV acquisition among this group.","container-title":"BMC public health","DOI":"10.1186/s12889-020-09883-z","ISSN":"1471-2458","issue":"1","journalAbbreviation":"BMC Public Health","language":"eng","note":"PMID: 33256651\nPMCID: PMC7706215","page":"1782","source":"PubMed","title":"Alcohol consumption, substance use, and depression in relation to HIV Pre-Exposure Prophylaxis (PrEP) nonadherence among gay, bisexual, and other men-who-have-sex-with-men","volume":"20","author":[{"family":"Shuper","given":"Paul A."},{"family":"Joharchi","given":"Narges"},{"family":"Bogoch","given":"Isaac I."},{"family":"Loutfy","given":"Mona"},{"family":"Crouzat","given":"Frederic"},{"family":"El-Helou","given":"Philippe"},{"family":"Knox","given":"David C."},{"family":"Woodward","given":"Kevin"},{"family":"Rehm","given":"Jürgen"}],"issued":{"date-parts":[["2020",11,25]]}},"label":"page"}],"schema":"https://github.com/citation-style-language/schema/raw/master/csl-citation.json"} </w:instrText>
      </w:r>
      <w:r w:rsidRPr="005E266B">
        <w:rPr>
          <w:sz w:val="20"/>
          <w:szCs w:val="20"/>
        </w:rPr>
        <w:fldChar w:fldCharType="separate"/>
      </w:r>
      <w:r w:rsidRPr="005E266B">
        <w:rPr>
          <w:noProof/>
          <w:sz w:val="20"/>
          <w:szCs w:val="20"/>
        </w:rPr>
        <w:t>(Shuper et al., 2020)</w:t>
      </w:r>
      <w:r w:rsidRPr="005E266B">
        <w:rPr>
          <w:sz w:val="20"/>
          <w:szCs w:val="20"/>
        </w:rPr>
        <w:fldChar w:fldCharType="end"/>
      </w:r>
      <w:r w:rsidRPr="005E266B">
        <w:rPr>
          <w:sz w:val="20"/>
          <w:szCs w:val="20"/>
        </w:rPr>
        <w:t xml:space="preserve"> – future DPS research in the context of HIV prevention should systematically evaluate the effects of syndemic social and behavioral factors on the adoption of and continued engagement with DPS technology, as well as on PrEP adherence as measured by the DPS. Our strategies for identifying, triaging, and mitigating operational and sociobehavioral challenges across both studies – and with a population utilizing a medication regimen that carries stigma </w:t>
      </w:r>
      <w:r w:rsidRPr="005E266B">
        <w:rPr>
          <w:sz w:val="20"/>
          <w:szCs w:val="20"/>
        </w:rPr>
        <w:fldChar w:fldCharType="begin"/>
      </w:r>
      <w:r w:rsidRPr="005E266B">
        <w:rPr>
          <w:sz w:val="20"/>
          <w:szCs w:val="20"/>
        </w:rPr>
        <w:instrText xml:space="preserve"> ADDIN ZOTERO_ITEM CSL_CITATION {"citationID":"1zmZ8nAI","properties":{"formattedCitation":"(Golub, 2018)","plainCitation":"(Golub, 2018)","noteIndex":0},"citationItems":[{"id":3537,"uris":["http://zotero.org/groups/4738246/items/LRI9YRWK"],"itemData":{"id":3537,"type":"article-journal","abstract":"Purpose of Review\nDespite its promise as an HIV prevention strategy, PrEP uptake remains slow, especially among highest priority population. One factor that may be impeding implementation and driving disparities is PrEP-related stigma. This paper reviews the role of PrEP-related stigma in PrEP access, adherence, and persistence, and examines its antecedents and consequences.\n\nRecent Findings\nAlthough PrEP stigma is often experienced at the community-level (i.e., by potential and current users) can be reinforced and even amplified by public health programs, policy, and research. PrEP stigma disproportionately impacts disadvantaged groups, and impedes scalability by influencing behavior of both patients and providers.\n\nSummary\nReducing PrEP stigma and its negative impact on the epidemic requires a significant shift in perspective, language, and programs. Such a shift is necessary to ensure broader reach of PrEP as a prevention strategy and improve its utilization by the individuals who need it most.","container-title":"Current HIV/AIDS reports","DOI":"10.1007/s11904-018-0385-0","ISSN":"1548-3568","issue":"2","journalAbbreviation":"Curr HIV/AIDS Rep","note":"PMID: 29460223\nPMCID: PMC5884731","page":"190-197","source":"PubMed Central","title":"PrEP Stigma: Implicit and Explicit Drivers of Disparity","title-short":"PrEP Stigma","volume":"15","author":[{"family":"Golub","given":"Sarit A."}],"issued":{"date-parts":[["2018",4]]}}}],"schema":"https://github.com/citation-style-language/schema/raw/master/csl-citation.json"} </w:instrText>
      </w:r>
      <w:r w:rsidRPr="005E266B">
        <w:rPr>
          <w:sz w:val="20"/>
          <w:szCs w:val="20"/>
        </w:rPr>
        <w:fldChar w:fldCharType="separate"/>
      </w:r>
      <w:r w:rsidRPr="005E266B">
        <w:rPr>
          <w:noProof/>
          <w:sz w:val="20"/>
          <w:szCs w:val="20"/>
        </w:rPr>
        <w:t>(Golub, 2018)</w:t>
      </w:r>
      <w:r w:rsidRPr="005E266B">
        <w:rPr>
          <w:sz w:val="20"/>
          <w:szCs w:val="20"/>
        </w:rPr>
        <w:fldChar w:fldCharType="end"/>
      </w:r>
      <w:r w:rsidRPr="005E266B">
        <w:rPr>
          <w:sz w:val="20"/>
          <w:szCs w:val="20"/>
        </w:rPr>
        <w:t xml:space="preserve"> – may help to guide future deployments of DPS technology and uncover additional factors that influence PrEP adherence in this group. </w:t>
      </w:r>
    </w:p>
    <w:p w14:paraId="2BFB2C16" w14:textId="1E3D1C74" w:rsidR="00BE6C9E" w:rsidRPr="005E266B" w:rsidRDefault="00BE6C9E" w:rsidP="00BE6C9E">
      <w:pPr>
        <w:pBdr>
          <w:top w:val="nil"/>
          <w:left w:val="nil"/>
          <w:bottom w:val="nil"/>
          <w:right w:val="nil"/>
          <w:between w:val="nil"/>
        </w:pBdr>
        <w:ind w:firstLine="360"/>
        <w:jc w:val="both"/>
        <w:rPr>
          <w:sz w:val="20"/>
          <w:szCs w:val="20"/>
        </w:rPr>
      </w:pPr>
      <w:r w:rsidRPr="005E266B">
        <w:rPr>
          <w:sz w:val="20"/>
          <w:szCs w:val="20"/>
        </w:rPr>
        <w:t>This investigation had several limitations. Most participants were well-educated and all owned smartphones; the challenges associated with DPS operation may vary across populations, including those with different levels of education and technological fluency, who may also stand to benefit from DPS-based adherence measurement. Both studies also enrolled from a community health center focused on lesbian, gay, bisexual, transgender and queer or questioning (LGBTQ+) research and clinical care, including PrEP care; baseline willingness to use a DPS for adherence measurement may be different across other health care contexts. In addition, given that technological and sociobehavioral challenges occurred on an ongoing and often interconnected basis, frequency data for each specific operational challenge was not collected and was therefore not available for analysis. Finally, as sample sizes were relatively small, findings may not generalize to all HIV-negative MSM with substance use.</w:t>
      </w:r>
    </w:p>
    <w:p w14:paraId="1E72A5B8" w14:textId="5DD70DE6" w:rsidR="00BE6C9E" w:rsidRPr="00C52309" w:rsidRDefault="00BE6C9E" w:rsidP="00BE6C9E">
      <w:pPr>
        <w:pBdr>
          <w:top w:val="nil"/>
          <w:left w:val="nil"/>
          <w:bottom w:val="nil"/>
          <w:right w:val="nil"/>
          <w:between w:val="nil"/>
        </w:pBdr>
        <w:ind w:firstLine="360"/>
        <w:jc w:val="both"/>
        <w:rPr>
          <w:sz w:val="20"/>
          <w:szCs w:val="20"/>
          <w:highlight w:val="yellow"/>
        </w:rPr>
      </w:pPr>
    </w:p>
    <w:p w14:paraId="3AC4DB4C" w14:textId="77777777" w:rsidR="00BE6C9E" w:rsidRDefault="00BE6C9E" w:rsidP="00BE6C9E">
      <w:pPr>
        <w:pBdr>
          <w:top w:val="nil"/>
          <w:left w:val="nil"/>
          <w:bottom w:val="nil"/>
          <w:right w:val="nil"/>
          <w:between w:val="nil"/>
        </w:pBdr>
        <w:spacing w:after="200"/>
        <w:jc w:val="both"/>
        <w:rPr>
          <w:b/>
        </w:rPr>
      </w:pPr>
      <w:r>
        <w:rPr>
          <w:b/>
        </w:rPr>
        <w:t>5. Conclusion</w:t>
      </w:r>
    </w:p>
    <w:p w14:paraId="2D1DBE70" w14:textId="77777777" w:rsidR="00BE6C9E" w:rsidRPr="002A2525" w:rsidRDefault="00BE6C9E" w:rsidP="00BE6C9E">
      <w:pPr>
        <w:pBdr>
          <w:top w:val="nil"/>
          <w:left w:val="nil"/>
          <w:bottom w:val="nil"/>
          <w:right w:val="nil"/>
          <w:between w:val="nil"/>
        </w:pBdr>
        <w:ind w:firstLine="360"/>
        <w:jc w:val="both"/>
        <w:rPr>
          <w:sz w:val="20"/>
          <w:szCs w:val="20"/>
        </w:rPr>
      </w:pPr>
      <w:r>
        <w:rPr>
          <w:sz w:val="20"/>
          <w:szCs w:val="20"/>
        </w:rPr>
        <w:t>Though DPS present a unique opportunity to objectively measure adherence behavior, and can be leveraged to deliver real-time supportive adherence interventions, real-world use</w:t>
      </w:r>
      <w:r w:rsidRPr="00B55D41">
        <w:rPr>
          <w:sz w:val="20"/>
          <w:szCs w:val="20"/>
        </w:rPr>
        <w:t xml:space="preserve"> </w:t>
      </w:r>
      <w:r>
        <w:rPr>
          <w:sz w:val="20"/>
          <w:szCs w:val="20"/>
        </w:rPr>
        <w:t>can involve o</w:t>
      </w:r>
      <w:r w:rsidRPr="00B55D41">
        <w:rPr>
          <w:sz w:val="20"/>
          <w:szCs w:val="20"/>
        </w:rPr>
        <w:t>peration</w:t>
      </w:r>
      <w:r>
        <w:rPr>
          <w:sz w:val="20"/>
          <w:szCs w:val="20"/>
        </w:rPr>
        <w:t xml:space="preserve">al </w:t>
      </w:r>
      <w:r w:rsidRPr="00B55D41">
        <w:rPr>
          <w:sz w:val="20"/>
          <w:szCs w:val="20"/>
        </w:rPr>
        <w:t>challenges.</w:t>
      </w:r>
      <w:r>
        <w:rPr>
          <w:sz w:val="20"/>
          <w:szCs w:val="20"/>
        </w:rPr>
        <w:t xml:space="preserve"> Across two studies utilizing </w:t>
      </w:r>
      <w:r w:rsidRPr="00B55D41">
        <w:rPr>
          <w:sz w:val="20"/>
          <w:szCs w:val="20"/>
        </w:rPr>
        <w:t>DPS</w:t>
      </w:r>
      <w:r>
        <w:rPr>
          <w:sz w:val="20"/>
          <w:szCs w:val="20"/>
        </w:rPr>
        <w:t xml:space="preserve"> for PrEP adherence measurement, both system- and participant-</w:t>
      </w:r>
      <w:r>
        <w:rPr>
          <w:sz w:val="20"/>
          <w:szCs w:val="20"/>
        </w:rPr>
        <w:lastRenderedPageBreak/>
        <w:t xml:space="preserve">related technological and sociobehavioral issues </w:t>
      </w:r>
      <w:r w:rsidRPr="0047280D">
        <w:rPr>
          <w:sz w:val="20"/>
          <w:szCs w:val="20"/>
        </w:rPr>
        <w:t xml:space="preserve">were identified as operational challenges impacting DPS use. </w:t>
      </w:r>
      <w:r w:rsidRPr="00BF65C3">
        <w:rPr>
          <w:sz w:val="20"/>
          <w:szCs w:val="20"/>
        </w:rPr>
        <w:t xml:space="preserve">While most technological challenges were anticipated as issues that can arise with uptake of any novel technology, some sociobehavioral challenges impacting </w:t>
      </w:r>
      <w:r>
        <w:rPr>
          <w:sz w:val="20"/>
          <w:szCs w:val="20"/>
        </w:rPr>
        <w:t xml:space="preserve">DPS operation </w:t>
      </w:r>
      <w:r w:rsidRPr="00BF65C3">
        <w:rPr>
          <w:sz w:val="20"/>
          <w:szCs w:val="20"/>
        </w:rPr>
        <w:t>required innovative solutions and intervention. Future research</w:t>
      </w:r>
      <w:r>
        <w:rPr>
          <w:sz w:val="20"/>
          <w:szCs w:val="20"/>
        </w:rPr>
        <w:t xml:space="preserve"> </w:t>
      </w:r>
      <w:r w:rsidRPr="00BF65C3">
        <w:rPr>
          <w:sz w:val="20"/>
          <w:szCs w:val="20"/>
        </w:rPr>
        <w:t>should develop s</w:t>
      </w:r>
      <w:r>
        <w:rPr>
          <w:sz w:val="20"/>
          <w:szCs w:val="20"/>
        </w:rPr>
        <w:t>tandardized s</w:t>
      </w:r>
      <w:r w:rsidRPr="00BF65C3">
        <w:rPr>
          <w:sz w:val="20"/>
          <w:szCs w:val="20"/>
        </w:rPr>
        <w:t>trategies</w:t>
      </w:r>
      <w:r>
        <w:rPr>
          <w:sz w:val="20"/>
          <w:szCs w:val="20"/>
        </w:rPr>
        <w:t xml:space="preserve"> and </w:t>
      </w:r>
      <w:r w:rsidRPr="00BF65C3">
        <w:rPr>
          <w:sz w:val="20"/>
          <w:szCs w:val="20"/>
        </w:rPr>
        <w:t>robust supportive infrastructure to anticipate</w:t>
      </w:r>
      <w:r>
        <w:rPr>
          <w:sz w:val="20"/>
          <w:szCs w:val="20"/>
        </w:rPr>
        <w:t xml:space="preserve">, </w:t>
      </w:r>
      <w:r w:rsidRPr="00BF65C3">
        <w:rPr>
          <w:sz w:val="20"/>
          <w:szCs w:val="20"/>
        </w:rPr>
        <w:t>identify</w:t>
      </w:r>
      <w:r>
        <w:rPr>
          <w:sz w:val="20"/>
          <w:szCs w:val="20"/>
        </w:rPr>
        <w:t>,</w:t>
      </w:r>
      <w:r w:rsidRPr="00BF65C3">
        <w:rPr>
          <w:sz w:val="20"/>
          <w:szCs w:val="20"/>
        </w:rPr>
        <w:t xml:space="preserve"> and resolve </w:t>
      </w:r>
      <w:r>
        <w:rPr>
          <w:sz w:val="20"/>
          <w:szCs w:val="20"/>
        </w:rPr>
        <w:t xml:space="preserve">operational </w:t>
      </w:r>
      <w:r w:rsidRPr="00BF65C3">
        <w:rPr>
          <w:sz w:val="20"/>
          <w:szCs w:val="20"/>
        </w:rPr>
        <w:t xml:space="preserve">issues in order to optimize the potential benefits </w:t>
      </w:r>
      <w:r>
        <w:rPr>
          <w:sz w:val="20"/>
          <w:szCs w:val="20"/>
        </w:rPr>
        <w:t>of</w:t>
      </w:r>
      <w:r w:rsidRPr="00BF65C3">
        <w:rPr>
          <w:sz w:val="20"/>
          <w:szCs w:val="20"/>
        </w:rPr>
        <w:t xml:space="preserve"> DPS </w:t>
      </w:r>
      <w:r>
        <w:rPr>
          <w:sz w:val="20"/>
          <w:szCs w:val="20"/>
        </w:rPr>
        <w:t>technology for adherence measurement</w:t>
      </w:r>
      <w:r w:rsidRPr="00BF65C3">
        <w:rPr>
          <w:sz w:val="20"/>
          <w:szCs w:val="20"/>
        </w:rPr>
        <w:t>.</w:t>
      </w:r>
    </w:p>
    <w:p w14:paraId="691FA1A2" w14:textId="77777777" w:rsidR="00BE6C9E" w:rsidRDefault="00BE6C9E" w:rsidP="00BE6C9E">
      <w:pPr>
        <w:pBdr>
          <w:top w:val="nil"/>
          <w:left w:val="nil"/>
          <w:bottom w:val="nil"/>
          <w:right w:val="nil"/>
          <w:between w:val="nil"/>
        </w:pBdr>
        <w:ind w:firstLine="360"/>
        <w:jc w:val="both"/>
        <w:rPr>
          <w:color w:val="FF0000"/>
          <w:sz w:val="18"/>
          <w:szCs w:val="18"/>
        </w:rPr>
      </w:pPr>
    </w:p>
    <w:p w14:paraId="7D88A09C" w14:textId="77777777" w:rsidR="00BE6C9E" w:rsidRDefault="00BE6C9E" w:rsidP="00BE6C9E">
      <w:pPr>
        <w:pBdr>
          <w:top w:val="nil"/>
          <w:left w:val="nil"/>
          <w:bottom w:val="nil"/>
          <w:right w:val="nil"/>
          <w:between w:val="nil"/>
        </w:pBdr>
        <w:spacing w:after="200"/>
        <w:jc w:val="both"/>
        <w:rPr>
          <w:b/>
        </w:rPr>
      </w:pPr>
      <w:r>
        <w:rPr>
          <w:b/>
        </w:rPr>
        <w:t>6. Disclosures</w:t>
      </w:r>
    </w:p>
    <w:p w14:paraId="7D867BED" w14:textId="77777777" w:rsidR="00BE6C9E" w:rsidRPr="004B61F7" w:rsidRDefault="00BE6C9E" w:rsidP="00BE6C9E">
      <w:pPr>
        <w:pBdr>
          <w:top w:val="nil"/>
          <w:left w:val="nil"/>
          <w:bottom w:val="nil"/>
          <w:right w:val="nil"/>
          <w:between w:val="nil"/>
        </w:pBdr>
        <w:ind w:firstLine="360"/>
        <w:jc w:val="both"/>
        <w:rPr>
          <w:sz w:val="20"/>
          <w:szCs w:val="20"/>
        </w:rPr>
      </w:pPr>
      <w:r w:rsidRPr="002E4F43">
        <w:rPr>
          <w:sz w:val="20"/>
          <w:szCs w:val="20"/>
        </w:rPr>
        <w:t xml:space="preserve">This </w:t>
      </w:r>
      <w:r>
        <w:rPr>
          <w:sz w:val="20"/>
          <w:szCs w:val="20"/>
        </w:rPr>
        <w:t>research</w:t>
      </w:r>
      <w:r w:rsidRPr="002E4F43">
        <w:rPr>
          <w:sz w:val="20"/>
          <w:szCs w:val="20"/>
        </w:rPr>
        <w:t xml:space="preserve"> was funded by the National Institutes </w:t>
      </w:r>
      <w:r>
        <w:rPr>
          <w:sz w:val="20"/>
          <w:szCs w:val="20"/>
        </w:rPr>
        <w:t>of</w:t>
      </w:r>
      <w:r w:rsidRPr="002E4F43">
        <w:rPr>
          <w:sz w:val="20"/>
          <w:szCs w:val="20"/>
        </w:rPr>
        <w:t xml:space="preserve"> Health (K23DA044874)</w:t>
      </w:r>
      <w:r>
        <w:rPr>
          <w:sz w:val="20"/>
          <w:szCs w:val="20"/>
        </w:rPr>
        <w:t xml:space="preserve"> and </w:t>
      </w:r>
      <w:r w:rsidRPr="006453F4">
        <w:rPr>
          <w:sz w:val="20"/>
          <w:szCs w:val="20"/>
        </w:rPr>
        <w:t>Gilead Sciences (ISR-17-1018)</w:t>
      </w:r>
      <w:r w:rsidRPr="002E4F43">
        <w:rPr>
          <w:sz w:val="20"/>
          <w:szCs w:val="20"/>
        </w:rPr>
        <w:t>.</w:t>
      </w:r>
      <w:r>
        <w:rPr>
          <w:sz w:val="20"/>
          <w:szCs w:val="20"/>
        </w:rPr>
        <w:t xml:space="preserve"> T</w:t>
      </w:r>
      <w:r w:rsidRPr="002E3BE3">
        <w:rPr>
          <w:sz w:val="20"/>
          <w:szCs w:val="20"/>
        </w:rPr>
        <w:t xml:space="preserve">enofovir disoproxil fumarate/emtricitabine </w:t>
      </w:r>
      <w:r>
        <w:rPr>
          <w:sz w:val="20"/>
          <w:szCs w:val="20"/>
        </w:rPr>
        <w:t>was provided for use in both studies by Gilead Sciences.</w:t>
      </w:r>
    </w:p>
    <w:p w14:paraId="2B4D2BA9" w14:textId="77777777" w:rsidR="00BE6C9E" w:rsidRDefault="00BE6C9E" w:rsidP="00BE6C9E">
      <w:pPr>
        <w:pBdr>
          <w:top w:val="nil"/>
          <w:left w:val="nil"/>
          <w:bottom w:val="nil"/>
          <w:right w:val="nil"/>
          <w:between w:val="nil"/>
        </w:pBdr>
        <w:jc w:val="both"/>
        <w:rPr>
          <w:color w:val="FF0000"/>
          <w:sz w:val="18"/>
          <w:szCs w:val="18"/>
        </w:rPr>
      </w:pPr>
    </w:p>
    <w:p w14:paraId="02070F20" w14:textId="543A7516" w:rsidR="00BE6C9E" w:rsidRPr="00880BB3" w:rsidRDefault="00BE6C9E" w:rsidP="00880BB3">
      <w:pPr>
        <w:pBdr>
          <w:top w:val="nil"/>
          <w:left w:val="nil"/>
          <w:bottom w:val="nil"/>
          <w:right w:val="nil"/>
          <w:between w:val="nil"/>
        </w:pBdr>
        <w:spacing w:after="200"/>
        <w:jc w:val="both"/>
        <w:rPr>
          <w:b/>
        </w:rPr>
      </w:pPr>
      <w:r>
        <w:rPr>
          <w:b/>
        </w:rPr>
        <w:t>7. References</w:t>
      </w:r>
    </w:p>
    <w:p w14:paraId="74B18B05" w14:textId="0416E4BD" w:rsidR="00A27423" w:rsidRPr="00A27423" w:rsidRDefault="00804F50" w:rsidP="00A27423">
      <w:pPr>
        <w:pStyle w:val="Bibliography"/>
        <w:spacing w:line="240" w:lineRule="auto"/>
        <w:rPr>
          <w:sz w:val="18"/>
        </w:rPr>
      </w:pPr>
      <w:r w:rsidRPr="00624214">
        <w:rPr>
          <w:sz w:val="18"/>
          <w:szCs w:val="18"/>
        </w:rPr>
        <w:fldChar w:fldCharType="begin"/>
      </w:r>
      <w:r w:rsidR="00AD7D9C">
        <w:rPr>
          <w:sz w:val="18"/>
          <w:szCs w:val="18"/>
        </w:rPr>
        <w:instrText xml:space="preserve"> ADDIN ZOTERO_BIBL {"uncited":[],"omitted":[],"custom":[]} CSL_BIBLIOGRAPHY </w:instrText>
      </w:r>
      <w:r w:rsidRPr="00624214">
        <w:rPr>
          <w:sz w:val="18"/>
          <w:szCs w:val="18"/>
        </w:rPr>
        <w:fldChar w:fldCharType="separate"/>
      </w:r>
      <w:r w:rsidR="00A27423" w:rsidRPr="00A27423">
        <w:rPr>
          <w:sz w:val="18"/>
        </w:rPr>
        <w:t xml:space="preserve">Anderson, P. L., Glidden, D. V., Liu, A., Buchbinder, S., Lama, J. R., Guanira, J. V., McMahan, V., Bushman, L. R., Casapia, M., Montoya-Herrera, O., Veloso, V. G., Mayer, K. H., Chariyalertsak, S., Schechter, M., Bekker, L.-G., Kallas, E. G., </w:t>
      </w:r>
      <w:r w:rsidR="00FF61A7">
        <w:rPr>
          <w:sz w:val="18"/>
        </w:rPr>
        <w:t xml:space="preserve">&amp; </w:t>
      </w:r>
      <w:r w:rsidR="00A27423" w:rsidRPr="00A27423">
        <w:rPr>
          <w:sz w:val="18"/>
        </w:rPr>
        <w:t xml:space="preserve">Grant, R. M. (2012). Emtricitabine-tenofovir exposure and pre-exposure prophylaxis efficacy in men who have sex with men. </w:t>
      </w:r>
      <w:r w:rsidR="00A27423" w:rsidRPr="00A27423">
        <w:rPr>
          <w:i/>
          <w:iCs/>
          <w:sz w:val="18"/>
        </w:rPr>
        <w:t>Science Translational Medicine</w:t>
      </w:r>
      <w:r w:rsidR="00A27423" w:rsidRPr="00A27423">
        <w:rPr>
          <w:sz w:val="18"/>
        </w:rPr>
        <w:t xml:space="preserve">, </w:t>
      </w:r>
      <w:r w:rsidR="00A27423" w:rsidRPr="00A27423">
        <w:rPr>
          <w:i/>
          <w:iCs/>
          <w:sz w:val="18"/>
        </w:rPr>
        <w:t>4</w:t>
      </w:r>
      <w:r w:rsidR="00A27423" w:rsidRPr="00A27423">
        <w:rPr>
          <w:sz w:val="18"/>
        </w:rPr>
        <w:t>(151), 151ra125-151ra125. https://doi.org/10.1126/scitranslmed.3004006</w:t>
      </w:r>
    </w:p>
    <w:p w14:paraId="5A2F31FB" w14:textId="77777777" w:rsidR="00A27423" w:rsidRPr="00A27423" w:rsidRDefault="00A27423" w:rsidP="00A27423">
      <w:pPr>
        <w:pStyle w:val="Bibliography"/>
        <w:spacing w:line="240" w:lineRule="auto"/>
        <w:rPr>
          <w:sz w:val="18"/>
        </w:rPr>
      </w:pPr>
      <w:r w:rsidRPr="00A27423">
        <w:rPr>
          <w:sz w:val="18"/>
        </w:rPr>
        <w:t xml:space="preserve">Belknap, R., Weis, S., Brookens, A., Au-Yeung, K. Y., Moon, G., DiCarlo, L., &amp; Reves, R. (2013). Feasibility of an ingestible sensor-based system for monitoring adherence to tuberculosis therapy. </w:t>
      </w:r>
      <w:r w:rsidRPr="00A27423">
        <w:rPr>
          <w:i/>
          <w:iCs/>
          <w:sz w:val="18"/>
        </w:rPr>
        <w:t>PLoS ONE</w:t>
      </w:r>
      <w:r w:rsidRPr="00A27423">
        <w:rPr>
          <w:sz w:val="18"/>
        </w:rPr>
        <w:t xml:space="preserve">, </w:t>
      </w:r>
      <w:r w:rsidRPr="00A27423">
        <w:rPr>
          <w:i/>
          <w:iCs/>
          <w:sz w:val="18"/>
        </w:rPr>
        <w:t>8</w:t>
      </w:r>
      <w:r w:rsidRPr="00A27423">
        <w:rPr>
          <w:sz w:val="18"/>
        </w:rPr>
        <w:t>(1), e53373. https://doi.org/10.1371/journal.pone.0053373</w:t>
      </w:r>
    </w:p>
    <w:p w14:paraId="5F9D569A" w14:textId="77777777" w:rsidR="00A27423" w:rsidRPr="00A27423" w:rsidRDefault="00A27423" w:rsidP="00A27423">
      <w:pPr>
        <w:pStyle w:val="Bibliography"/>
        <w:spacing w:line="240" w:lineRule="auto"/>
        <w:rPr>
          <w:sz w:val="18"/>
        </w:rPr>
      </w:pPr>
      <w:r w:rsidRPr="00A27423">
        <w:rPr>
          <w:sz w:val="18"/>
        </w:rPr>
        <w:t xml:space="preserve">Bell, K. M., &amp; Haberer, J. E. (2018). Actionable adherence monitoring: Technological methods to monitor and support adherence to antiretroviral therapy. </w:t>
      </w:r>
      <w:r w:rsidRPr="00A27423">
        <w:rPr>
          <w:i/>
          <w:iCs/>
          <w:sz w:val="18"/>
        </w:rPr>
        <w:t>Current HIV/AIDS Reports</w:t>
      </w:r>
      <w:r w:rsidRPr="00A27423">
        <w:rPr>
          <w:sz w:val="18"/>
        </w:rPr>
        <w:t xml:space="preserve">, </w:t>
      </w:r>
      <w:r w:rsidRPr="00A27423">
        <w:rPr>
          <w:i/>
          <w:iCs/>
          <w:sz w:val="18"/>
        </w:rPr>
        <w:t>15</w:t>
      </w:r>
      <w:r w:rsidRPr="00A27423">
        <w:rPr>
          <w:sz w:val="18"/>
        </w:rPr>
        <w:t>(5), 388–396. https://doi.org/10.1007/s11904-018-0413-0</w:t>
      </w:r>
    </w:p>
    <w:p w14:paraId="32104BC8" w14:textId="77777777" w:rsidR="00A27423" w:rsidRPr="00A27423" w:rsidRDefault="00A27423" w:rsidP="00A27423">
      <w:pPr>
        <w:pStyle w:val="Bibliography"/>
        <w:spacing w:line="240" w:lineRule="auto"/>
        <w:rPr>
          <w:sz w:val="18"/>
        </w:rPr>
      </w:pPr>
      <w:r w:rsidRPr="00A27423">
        <w:rPr>
          <w:sz w:val="18"/>
        </w:rPr>
        <w:t xml:space="preserve">Bourne, A., &amp; Weatherburn, P. (2017). Substance use among men who have sex with men: Patterns, motivations, impacts and intervention development need. </w:t>
      </w:r>
      <w:r w:rsidRPr="00A27423">
        <w:rPr>
          <w:i/>
          <w:iCs/>
          <w:sz w:val="18"/>
        </w:rPr>
        <w:t>Sexually Transmitted Infections</w:t>
      </w:r>
      <w:r w:rsidRPr="00A27423">
        <w:rPr>
          <w:sz w:val="18"/>
        </w:rPr>
        <w:t xml:space="preserve">, </w:t>
      </w:r>
      <w:r w:rsidRPr="00A27423">
        <w:rPr>
          <w:i/>
          <w:iCs/>
          <w:sz w:val="18"/>
        </w:rPr>
        <w:t>93</w:t>
      </w:r>
      <w:r w:rsidRPr="00A27423">
        <w:rPr>
          <w:sz w:val="18"/>
        </w:rPr>
        <w:t>(5), 342–346. https://doi.org/10.1136/sextrans-2016-052674</w:t>
      </w:r>
    </w:p>
    <w:p w14:paraId="3637F878" w14:textId="77777777" w:rsidR="00A27423" w:rsidRPr="00A27423" w:rsidRDefault="00A27423" w:rsidP="00A27423">
      <w:pPr>
        <w:pStyle w:val="Bibliography"/>
        <w:spacing w:line="240" w:lineRule="auto"/>
        <w:rPr>
          <w:sz w:val="18"/>
        </w:rPr>
      </w:pPr>
      <w:r w:rsidRPr="00A27423">
        <w:rPr>
          <w:sz w:val="18"/>
        </w:rPr>
        <w:t xml:space="preserve">Brennan-Ing, M., Porter, K. E., Seidel, L., &amp; Karpiak, S. E. (2014). Substance Use and Sexual Risk Differences among Older Bisexual and Gay Men with HIV. </w:t>
      </w:r>
      <w:r w:rsidRPr="00A27423">
        <w:rPr>
          <w:i/>
          <w:iCs/>
          <w:sz w:val="18"/>
        </w:rPr>
        <w:t>Behavioral Medicine</w:t>
      </w:r>
      <w:r w:rsidRPr="00A27423">
        <w:rPr>
          <w:sz w:val="18"/>
        </w:rPr>
        <w:t xml:space="preserve">, </w:t>
      </w:r>
      <w:r w:rsidRPr="00A27423">
        <w:rPr>
          <w:i/>
          <w:iCs/>
          <w:sz w:val="18"/>
        </w:rPr>
        <w:t>40</w:t>
      </w:r>
      <w:r w:rsidRPr="00A27423">
        <w:rPr>
          <w:sz w:val="18"/>
        </w:rPr>
        <w:t>(3), 108–115. https://doi.org/10.1080/08964289.2014.889069</w:t>
      </w:r>
    </w:p>
    <w:p w14:paraId="1C43F202" w14:textId="77777777" w:rsidR="00A27423" w:rsidRPr="00A27423" w:rsidRDefault="00A27423" w:rsidP="00A27423">
      <w:pPr>
        <w:pStyle w:val="Bibliography"/>
        <w:spacing w:line="240" w:lineRule="auto"/>
        <w:rPr>
          <w:sz w:val="18"/>
        </w:rPr>
      </w:pPr>
      <w:r w:rsidRPr="00A27423">
        <w:rPr>
          <w:sz w:val="18"/>
        </w:rPr>
        <w:t xml:space="preserve">Castillo-Mancilla, J. R., &amp; Haberer, J. E. (2018). Adherence measurements in HIV: New advancements in pharmacologic methods and real-time monitoring. </w:t>
      </w:r>
      <w:r w:rsidRPr="00A27423">
        <w:rPr>
          <w:i/>
          <w:iCs/>
          <w:sz w:val="18"/>
        </w:rPr>
        <w:t>Current HIV/AIDS Reports</w:t>
      </w:r>
      <w:r w:rsidRPr="00A27423">
        <w:rPr>
          <w:sz w:val="18"/>
        </w:rPr>
        <w:t xml:space="preserve">, </w:t>
      </w:r>
      <w:r w:rsidRPr="00A27423">
        <w:rPr>
          <w:i/>
          <w:iCs/>
          <w:sz w:val="18"/>
        </w:rPr>
        <w:t>15</w:t>
      </w:r>
      <w:r w:rsidRPr="00A27423">
        <w:rPr>
          <w:sz w:val="18"/>
        </w:rPr>
        <w:t>(1), 49–59. https://doi.org/10.1007/s11904-018-0377-0</w:t>
      </w:r>
    </w:p>
    <w:p w14:paraId="75A7E51B" w14:textId="77777777" w:rsidR="00A27423" w:rsidRPr="00A27423" w:rsidRDefault="00A27423" w:rsidP="00A27423">
      <w:pPr>
        <w:pStyle w:val="Bibliography"/>
        <w:spacing w:line="240" w:lineRule="auto"/>
        <w:rPr>
          <w:sz w:val="18"/>
        </w:rPr>
      </w:pPr>
      <w:r w:rsidRPr="00A27423">
        <w:rPr>
          <w:sz w:val="18"/>
        </w:rPr>
        <w:t xml:space="preserve">CDC. (2017). </w:t>
      </w:r>
      <w:r w:rsidRPr="00A27423">
        <w:rPr>
          <w:i/>
          <w:iCs/>
          <w:sz w:val="18"/>
        </w:rPr>
        <w:t xml:space="preserve">Preexposure prophylaxis for the prevention of HIV infection in the United States—2017 update: A </w:t>
      </w:r>
      <w:r w:rsidRPr="00A27423">
        <w:rPr>
          <w:i/>
          <w:iCs/>
          <w:sz w:val="18"/>
        </w:rPr>
        <w:t>clinical practice guideline</w:t>
      </w:r>
      <w:r w:rsidRPr="00A27423">
        <w:rPr>
          <w:sz w:val="18"/>
        </w:rPr>
        <w:t>. Centers for Disease Control and Prevention. https://www.cdc.gov/hiv/pdf/risk/prep/cdc-hiv-prep-guidelines-2017.pdf</w:t>
      </w:r>
    </w:p>
    <w:p w14:paraId="450D275B" w14:textId="77777777" w:rsidR="00A27423" w:rsidRPr="00A27423" w:rsidRDefault="00A27423" w:rsidP="00A27423">
      <w:pPr>
        <w:pStyle w:val="Bibliography"/>
        <w:spacing w:line="240" w:lineRule="auto"/>
        <w:rPr>
          <w:sz w:val="18"/>
        </w:rPr>
      </w:pPr>
      <w:r w:rsidRPr="00A27423">
        <w:rPr>
          <w:sz w:val="18"/>
        </w:rPr>
        <w:t xml:space="preserve">CDC. (2021a). </w:t>
      </w:r>
      <w:r w:rsidRPr="00A27423">
        <w:rPr>
          <w:i/>
          <w:iCs/>
          <w:sz w:val="18"/>
        </w:rPr>
        <w:t>Diagnoses of HIV Infection in the United States and Dependent Areas 2019: Special Focus Profiles</w:t>
      </w:r>
      <w:r w:rsidRPr="00A27423">
        <w:rPr>
          <w:sz w:val="18"/>
        </w:rPr>
        <w:t xml:space="preserve"> (Vol. 32). Centers for Disease Control and Prevention. https://www.cdc.gov/hiv/library/reports/hiv-surveillance/vol-32/content/special-focus-profiles.html</w:t>
      </w:r>
    </w:p>
    <w:p w14:paraId="24ABB34A" w14:textId="77777777" w:rsidR="00A27423" w:rsidRPr="00A27423" w:rsidRDefault="00A27423" w:rsidP="00A27423">
      <w:pPr>
        <w:pStyle w:val="Bibliography"/>
        <w:spacing w:line="240" w:lineRule="auto"/>
        <w:rPr>
          <w:sz w:val="18"/>
        </w:rPr>
      </w:pPr>
      <w:r w:rsidRPr="00A27423">
        <w:rPr>
          <w:sz w:val="18"/>
        </w:rPr>
        <w:t xml:space="preserve">CDC. (2021b). </w:t>
      </w:r>
      <w:r w:rsidRPr="00A27423">
        <w:rPr>
          <w:i/>
          <w:iCs/>
          <w:sz w:val="18"/>
        </w:rPr>
        <w:t>HIV Surveillance Report, 2019</w:t>
      </w:r>
      <w:r w:rsidRPr="00A27423">
        <w:rPr>
          <w:sz w:val="18"/>
        </w:rPr>
        <w:t xml:space="preserve"> (Vol. 32). Centers for Disease Control and Prevention. https://www.cdc.gov/hiv/pdf/library/reports/surveillance/cdc-hiv-surveillance-report-2018-updated-vol-32.pdf</w:t>
      </w:r>
    </w:p>
    <w:p w14:paraId="6A09E091" w14:textId="77777777" w:rsidR="00A27423" w:rsidRPr="00A27423" w:rsidRDefault="00A27423" w:rsidP="00A27423">
      <w:pPr>
        <w:pStyle w:val="Bibliography"/>
        <w:spacing w:line="240" w:lineRule="auto"/>
        <w:rPr>
          <w:sz w:val="18"/>
        </w:rPr>
      </w:pPr>
      <w:r w:rsidRPr="00A27423">
        <w:rPr>
          <w:sz w:val="18"/>
        </w:rPr>
        <w:t xml:space="preserve">CDC. (2022). </w:t>
      </w:r>
      <w:r w:rsidRPr="00A27423">
        <w:rPr>
          <w:i/>
          <w:iCs/>
          <w:sz w:val="18"/>
        </w:rPr>
        <w:t>HIV Surveillance Report, 2020</w:t>
      </w:r>
      <w:r w:rsidRPr="00A27423">
        <w:rPr>
          <w:sz w:val="18"/>
        </w:rPr>
        <w:t xml:space="preserve"> (Vol. 33). Centers for Disease Control and Prevention. https://www.cdc.gov/hiv/library/reports/hiv-surveillance/vol-33/index.html</w:t>
      </w:r>
    </w:p>
    <w:p w14:paraId="17F90DD8" w14:textId="77777777" w:rsidR="00A27423" w:rsidRPr="00A27423" w:rsidRDefault="00A27423" w:rsidP="00A27423">
      <w:pPr>
        <w:pStyle w:val="Bibliography"/>
        <w:spacing w:line="240" w:lineRule="auto"/>
        <w:rPr>
          <w:sz w:val="18"/>
        </w:rPr>
      </w:pPr>
      <w:r w:rsidRPr="00A27423">
        <w:rPr>
          <w:sz w:val="18"/>
        </w:rPr>
        <w:t xml:space="preserve">Chai, P., Bustamante, M., Goodman, G., Mohamed, Y., Najarro, J., Sullivan, M., Castillo-Mancilla, J., Coyle, R., Mayer, K., Rosen, R., Baumgartner, S., Alpert, P., Boyer, E., &amp; O’Cleirigh, C. (2021). A brief training program to support use of a digital pill system for medication adherence. </w:t>
      </w:r>
      <w:r w:rsidRPr="00A27423">
        <w:rPr>
          <w:i/>
          <w:iCs/>
          <w:sz w:val="18"/>
        </w:rPr>
        <w:t>JMIR Formative Research</w:t>
      </w:r>
      <w:r w:rsidRPr="00A27423">
        <w:rPr>
          <w:sz w:val="18"/>
        </w:rPr>
        <w:t xml:space="preserve">, </w:t>
      </w:r>
      <w:r w:rsidRPr="00A27423">
        <w:rPr>
          <w:i/>
          <w:iCs/>
          <w:sz w:val="18"/>
        </w:rPr>
        <w:t>5</w:t>
      </w:r>
      <w:r w:rsidRPr="00A27423">
        <w:rPr>
          <w:sz w:val="18"/>
        </w:rPr>
        <w:t>(4), e26213. https://doi.org/10.2196/26213</w:t>
      </w:r>
    </w:p>
    <w:p w14:paraId="4894D1EA" w14:textId="77777777" w:rsidR="00A27423" w:rsidRPr="00A27423" w:rsidRDefault="00A27423" w:rsidP="00A27423">
      <w:pPr>
        <w:pStyle w:val="Bibliography"/>
        <w:spacing w:line="240" w:lineRule="auto"/>
        <w:rPr>
          <w:sz w:val="18"/>
        </w:rPr>
      </w:pPr>
      <w:r w:rsidRPr="00A27423">
        <w:rPr>
          <w:sz w:val="18"/>
        </w:rPr>
        <w:t xml:space="preserve">Chai, P. R., Carreiro, S., Innes, B. J., Rosen, R. K., O’Cleirigh, C., Mayer, K. H., &amp; Boyer, E. W. (2017). Digital pills to measure opioid ingestion patterns in emergency department patients with acute fracture pain: A pilot study. </w:t>
      </w:r>
      <w:r w:rsidRPr="00A27423">
        <w:rPr>
          <w:i/>
          <w:iCs/>
          <w:sz w:val="18"/>
        </w:rPr>
        <w:t>Journal of Medical Internet Research</w:t>
      </w:r>
      <w:r w:rsidRPr="00A27423">
        <w:rPr>
          <w:sz w:val="18"/>
        </w:rPr>
        <w:t xml:space="preserve">, </w:t>
      </w:r>
      <w:r w:rsidRPr="00A27423">
        <w:rPr>
          <w:i/>
          <w:iCs/>
          <w:sz w:val="18"/>
        </w:rPr>
        <w:t>19</w:t>
      </w:r>
      <w:r w:rsidRPr="00A27423">
        <w:rPr>
          <w:sz w:val="18"/>
        </w:rPr>
        <w:t>(1), e19. https://doi.org/10.2196/jmir.7050</w:t>
      </w:r>
    </w:p>
    <w:p w14:paraId="1045CB90" w14:textId="77777777" w:rsidR="00A27423" w:rsidRPr="00A27423" w:rsidRDefault="00A27423" w:rsidP="00A27423">
      <w:pPr>
        <w:pStyle w:val="Bibliography"/>
        <w:spacing w:line="240" w:lineRule="auto"/>
        <w:rPr>
          <w:sz w:val="18"/>
        </w:rPr>
      </w:pPr>
      <w:r w:rsidRPr="00A27423">
        <w:rPr>
          <w:sz w:val="18"/>
        </w:rPr>
        <w:t xml:space="preserve">Chai, P. R., Goodman, G., Bustamante, M., Mendez, L., Mohamed, Y., Mayer, K. H., Boyer, E. W., Rosen, R. K., &amp; O’Cleirigh, C. (2021). Design and delivery of real-time adherence data to men who have sex with men using antiretroviral pre-exposure prophylaxis via an ingestible electronic sensor. </w:t>
      </w:r>
      <w:r w:rsidRPr="00A27423">
        <w:rPr>
          <w:i/>
          <w:iCs/>
          <w:sz w:val="18"/>
        </w:rPr>
        <w:t>AIDS and Behavior</w:t>
      </w:r>
      <w:r w:rsidRPr="00A27423">
        <w:rPr>
          <w:sz w:val="18"/>
        </w:rPr>
        <w:t xml:space="preserve">, </w:t>
      </w:r>
      <w:r w:rsidRPr="00A27423">
        <w:rPr>
          <w:i/>
          <w:iCs/>
          <w:sz w:val="18"/>
        </w:rPr>
        <w:t>25</w:t>
      </w:r>
      <w:r w:rsidRPr="00A27423">
        <w:rPr>
          <w:sz w:val="18"/>
        </w:rPr>
        <w:t>(6), 1661–1674. https://doi.org/10.1007/s10461-020-03082-y</w:t>
      </w:r>
    </w:p>
    <w:p w14:paraId="609F06B6" w14:textId="77777777" w:rsidR="00A27423" w:rsidRPr="00A27423" w:rsidRDefault="00A27423" w:rsidP="00A27423">
      <w:pPr>
        <w:pStyle w:val="Bibliography"/>
        <w:spacing w:line="240" w:lineRule="auto"/>
        <w:rPr>
          <w:sz w:val="18"/>
        </w:rPr>
      </w:pPr>
      <w:r w:rsidRPr="00A27423">
        <w:rPr>
          <w:sz w:val="18"/>
        </w:rPr>
        <w:t xml:space="preserve">Chai, P. R., Goodman, G. R., Bronzi, O., Gonzales, G., Baez, A., Bustamante, M. J., Najarro, J., Mohamed, Y., Sullivan, M. C., Mayer, K. H., Boyer, E. W., O’Cleirigh, C., &amp; Rosen, R. K. (2022). Real-World User Experiences with a Digital Pill System to Measure PrEP Adherence: Perspectives from MSM with Substance Use. </w:t>
      </w:r>
      <w:r w:rsidRPr="00A27423">
        <w:rPr>
          <w:i/>
          <w:iCs/>
          <w:sz w:val="18"/>
        </w:rPr>
        <w:t>AIDS and Behavior</w:t>
      </w:r>
      <w:r w:rsidRPr="00A27423">
        <w:rPr>
          <w:sz w:val="18"/>
        </w:rPr>
        <w:t xml:space="preserve">, </w:t>
      </w:r>
      <w:r w:rsidRPr="00A27423">
        <w:rPr>
          <w:i/>
          <w:iCs/>
          <w:sz w:val="18"/>
        </w:rPr>
        <w:t>26</w:t>
      </w:r>
      <w:r w:rsidRPr="00A27423">
        <w:rPr>
          <w:sz w:val="18"/>
        </w:rPr>
        <w:t>(7), 2459–2468. https://doi.org/10.1007/s10461-022-03594-9</w:t>
      </w:r>
    </w:p>
    <w:p w14:paraId="4FD1652F" w14:textId="77777777" w:rsidR="00A27423" w:rsidRPr="00A27423" w:rsidRDefault="00A27423" w:rsidP="00A27423">
      <w:pPr>
        <w:pStyle w:val="Bibliography"/>
        <w:spacing w:line="240" w:lineRule="auto"/>
        <w:rPr>
          <w:sz w:val="18"/>
        </w:rPr>
      </w:pPr>
      <w:r w:rsidRPr="00A27423">
        <w:rPr>
          <w:sz w:val="18"/>
        </w:rPr>
        <w:t xml:space="preserve">Chai, P. R., Mohamed, Y., Bustamante, M. J., Goodman, G. R., Najarro, J., Castillo-Mancilla, J., Baez, A., Bronzi, O., Sullivan, M. C., Pereira, L. M., Baumgartner, S. L., Carnes, T. C., Mayer, K. H., Rosen, R. K., Boyer, E. W., &amp; O’Cleirigh, C. (2022). DigiPrEP: A pilot trial to evaluate the feasibility, acceptability, and accuracy of a digital pill system to measure PrEP adherence in men who have sex with men who use substances. </w:t>
      </w:r>
      <w:r w:rsidRPr="00A27423">
        <w:rPr>
          <w:i/>
          <w:iCs/>
          <w:sz w:val="18"/>
        </w:rPr>
        <w:t xml:space="preserve">JAIDS </w:t>
      </w:r>
      <w:r w:rsidRPr="00A27423">
        <w:rPr>
          <w:i/>
          <w:iCs/>
          <w:sz w:val="18"/>
        </w:rPr>
        <w:lastRenderedPageBreak/>
        <w:t>Journal of Acquired Immune Deficiency Syndromes</w:t>
      </w:r>
      <w:r w:rsidRPr="00A27423">
        <w:rPr>
          <w:sz w:val="18"/>
        </w:rPr>
        <w:t xml:space="preserve">, </w:t>
      </w:r>
      <w:r w:rsidRPr="00A27423">
        <w:rPr>
          <w:i/>
          <w:iCs/>
          <w:sz w:val="18"/>
        </w:rPr>
        <w:t>89</w:t>
      </w:r>
      <w:r w:rsidRPr="00A27423">
        <w:rPr>
          <w:sz w:val="18"/>
        </w:rPr>
        <w:t>(2), e5–e15. https://doi.org/10.1097/QAI.0000000000002854</w:t>
      </w:r>
    </w:p>
    <w:p w14:paraId="2F239996" w14:textId="77777777" w:rsidR="00A27423" w:rsidRPr="00A27423" w:rsidRDefault="00A27423" w:rsidP="00A27423">
      <w:pPr>
        <w:pStyle w:val="Bibliography"/>
        <w:spacing w:line="240" w:lineRule="auto"/>
        <w:rPr>
          <w:sz w:val="18"/>
        </w:rPr>
      </w:pPr>
      <w:r w:rsidRPr="00A27423">
        <w:rPr>
          <w:sz w:val="18"/>
        </w:rPr>
        <w:t xml:space="preserve">Chai, P. R., Mohamed, Y., Goodman, G., Bustamante, M. J., Sullivan, M. C., Najarro, J., Mendez, L., Mayer, K. H., Boyer, E. W., O’Cleirigh, C., &amp; Rosen, R. K. (2022). Development of a digital pill and respondent behavioral intervention (PrEPSteps) for HIV pre-exposure prophylaxis adherence among stimulant using men who have sex with men. </w:t>
      </w:r>
      <w:r w:rsidRPr="00A27423">
        <w:rPr>
          <w:i/>
          <w:iCs/>
          <w:sz w:val="18"/>
        </w:rPr>
        <w:t>Translational Behavioral Medicine</w:t>
      </w:r>
      <w:r w:rsidRPr="00A27423">
        <w:rPr>
          <w:sz w:val="18"/>
        </w:rPr>
        <w:t xml:space="preserve">, </w:t>
      </w:r>
      <w:r w:rsidRPr="00A27423">
        <w:rPr>
          <w:i/>
          <w:iCs/>
          <w:sz w:val="18"/>
        </w:rPr>
        <w:t>12</w:t>
      </w:r>
      <w:r w:rsidRPr="00A27423">
        <w:rPr>
          <w:sz w:val="18"/>
        </w:rPr>
        <w:t>(1), ibab117. https://doi.org/10.1093/tbm/ibab117</w:t>
      </w:r>
    </w:p>
    <w:p w14:paraId="03C7DD59" w14:textId="79FB52A3" w:rsidR="00A27423" w:rsidRPr="00A27423" w:rsidRDefault="00A27423" w:rsidP="00A27423">
      <w:pPr>
        <w:pStyle w:val="Bibliography"/>
        <w:spacing w:line="240" w:lineRule="auto"/>
        <w:rPr>
          <w:sz w:val="18"/>
        </w:rPr>
      </w:pPr>
      <w:r w:rsidRPr="00A27423">
        <w:rPr>
          <w:sz w:val="18"/>
        </w:rPr>
        <w:t xml:space="preserve">Chai, P. R., Vaz, C., Goodman, G. R., Albrechta, H., Huang, H., Rosen, R. K., Boyer, E. W., Mayer, K. H., &amp; O’Cleirigh, C. (2022). Ingestible electronic sensors to measure instantaneous medication adherence: A narrative review. </w:t>
      </w:r>
      <w:r w:rsidR="00161171">
        <w:rPr>
          <w:i/>
          <w:iCs/>
          <w:sz w:val="18"/>
        </w:rPr>
        <w:t>Digital Health</w:t>
      </w:r>
      <w:r w:rsidRPr="00A27423">
        <w:rPr>
          <w:sz w:val="18"/>
        </w:rPr>
        <w:t xml:space="preserve">, </w:t>
      </w:r>
      <w:r w:rsidRPr="00A27423">
        <w:rPr>
          <w:i/>
          <w:iCs/>
          <w:sz w:val="18"/>
        </w:rPr>
        <w:t>8</w:t>
      </w:r>
      <w:r w:rsidRPr="00A27423">
        <w:rPr>
          <w:sz w:val="18"/>
        </w:rPr>
        <w:t>, 205520762210831. https://doi.org/10.1177/20552076221083119</w:t>
      </w:r>
    </w:p>
    <w:p w14:paraId="2583483F" w14:textId="77777777" w:rsidR="00A27423" w:rsidRPr="00A27423" w:rsidRDefault="00A27423" w:rsidP="00A27423">
      <w:pPr>
        <w:pStyle w:val="Bibliography"/>
        <w:spacing w:line="240" w:lineRule="auto"/>
        <w:rPr>
          <w:sz w:val="18"/>
        </w:rPr>
      </w:pPr>
      <w:r w:rsidRPr="00A27423">
        <w:rPr>
          <w:sz w:val="18"/>
        </w:rPr>
        <w:t xml:space="preserve">Daar, E. S., Rosen, M. I., Wang, Y., Siqueiros, L., Shen, J., Guerrero, M., Xiong, D., Dao, J., Young, T., Corado, K., Fletcher, C. V., &amp; Liu, H. (2020). Real‐time and wireless assessment of adherence to antiretroviral therapy with co‐encapsulated ingestion sensor in HIV-infected patients: A pilot study. </w:t>
      </w:r>
      <w:r w:rsidRPr="00A27423">
        <w:rPr>
          <w:i/>
          <w:iCs/>
          <w:sz w:val="18"/>
        </w:rPr>
        <w:t>Clinical and Translational Science</w:t>
      </w:r>
      <w:r w:rsidRPr="00A27423">
        <w:rPr>
          <w:sz w:val="18"/>
        </w:rPr>
        <w:t xml:space="preserve">, </w:t>
      </w:r>
      <w:r w:rsidRPr="00A27423">
        <w:rPr>
          <w:i/>
          <w:iCs/>
          <w:sz w:val="18"/>
        </w:rPr>
        <w:t>13</w:t>
      </w:r>
      <w:r w:rsidRPr="00A27423">
        <w:rPr>
          <w:sz w:val="18"/>
        </w:rPr>
        <w:t>(1), 189–194. https://doi.org/10.1111/cts.12701</w:t>
      </w:r>
    </w:p>
    <w:p w14:paraId="3877531B" w14:textId="77777777" w:rsidR="00A27423" w:rsidRPr="00A27423" w:rsidRDefault="00A27423" w:rsidP="00A27423">
      <w:pPr>
        <w:pStyle w:val="Bibliography"/>
        <w:spacing w:line="240" w:lineRule="auto"/>
        <w:rPr>
          <w:sz w:val="18"/>
        </w:rPr>
      </w:pPr>
      <w:r w:rsidRPr="00A27423">
        <w:rPr>
          <w:sz w:val="18"/>
        </w:rPr>
        <w:t xml:space="preserve">Doblecki-Lewis, S., Cohen, S., &amp; Liu, A. (2015). Clinical treatment options infectious diseases: Update on PrEP implementation, adherence, and advances in delivery. </w:t>
      </w:r>
      <w:r w:rsidRPr="00A27423">
        <w:rPr>
          <w:i/>
          <w:iCs/>
          <w:sz w:val="18"/>
        </w:rPr>
        <w:t>Current Treatment Options in Infectious Diseases</w:t>
      </w:r>
      <w:r w:rsidRPr="00A27423">
        <w:rPr>
          <w:sz w:val="18"/>
        </w:rPr>
        <w:t xml:space="preserve">, </w:t>
      </w:r>
      <w:r w:rsidRPr="00A27423">
        <w:rPr>
          <w:i/>
          <w:iCs/>
          <w:sz w:val="18"/>
        </w:rPr>
        <w:t>7</w:t>
      </w:r>
      <w:r w:rsidRPr="00A27423">
        <w:rPr>
          <w:sz w:val="18"/>
        </w:rPr>
        <w:t>(2), 101–112. https://doi.org/10.1007/s40506-015-0046-4</w:t>
      </w:r>
    </w:p>
    <w:p w14:paraId="54BC11D1" w14:textId="77777777" w:rsidR="00A27423" w:rsidRPr="00A27423" w:rsidRDefault="00A27423" w:rsidP="00A27423">
      <w:pPr>
        <w:pStyle w:val="Bibliography"/>
        <w:spacing w:line="240" w:lineRule="auto"/>
        <w:rPr>
          <w:sz w:val="18"/>
        </w:rPr>
      </w:pPr>
      <w:r w:rsidRPr="00A27423">
        <w:rPr>
          <w:sz w:val="18"/>
        </w:rPr>
        <w:t xml:space="preserve">Feldman, M. B., Thomas, J. A., Alexy, E. R., &amp; Irvine, M. K. (2015). Crystal methamphetamine use and HIV medical outcomes among HIV-infected men who have sex with men accessing support services in New York. </w:t>
      </w:r>
      <w:r w:rsidRPr="00A27423">
        <w:rPr>
          <w:i/>
          <w:iCs/>
          <w:sz w:val="18"/>
        </w:rPr>
        <w:t>Drug and Alcohol Dependence</w:t>
      </w:r>
      <w:r w:rsidRPr="00A27423">
        <w:rPr>
          <w:sz w:val="18"/>
        </w:rPr>
        <w:t xml:space="preserve">, </w:t>
      </w:r>
      <w:r w:rsidRPr="00A27423">
        <w:rPr>
          <w:i/>
          <w:iCs/>
          <w:sz w:val="18"/>
        </w:rPr>
        <w:t>147</w:t>
      </w:r>
      <w:r w:rsidRPr="00A27423">
        <w:rPr>
          <w:sz w:val="18"/>
        </w:rPr>
        <w:t>, 266–271. https://doi.org/10.1016/j.drugalcdep.2014.09.780</w:t>
      </w:r>
    </w:p>
    <w:p w14:paraId="4E04650D" w14:textId="77777777" w:rsidR="00A27423" w:rsidRPr="00A27423" w:rsidRDefault="00A27423" w:rsidP="00A27423">
      <w:pPr>
        <w:pStyle w:val="Bibliography"/>
        <w:spacing w:line="240" w:lineRule="auto"/>
        <w:rPr>
          <w:sz w:val="18"/>
        </w:rPr>
      </w:pPr>
      <w:r w:rsidRPr="00A27423">
        <w:rPr>
          <w:sz w:val="18"/>
        </w:rPr>
        <w:t xml:space="preserve">Golub, S. A. (2018). PrEP Stigma: Implicit and Explicit Drivers of Disparity. </w:t>
      </w:r>
      <w:r w:rsidRPr="00A27423">
        <w:rPr>
          <w:i/>
          <w:iCs/>
          <w:sz w:val="18"/>
        </w:rPr>
        <w:t>Current HIV/AIDS Reports</w:t>
      </w:r>
      <w:r w:rsidRPr="00A27423">
        <w:rPr>
          <w:sz w:val="18"/>
        </w:rPr>
        <w:t xml:space="preserve">, </w:t>
      </w:r>
      <w:r w:rsidRPr="00A27423">
        <w:rPr>
          <w:i/>
          <w:iCs/>
          <w:sz w:val="18"/>
        </w:rPr>
        <w:t>15</w:t>
      </w:r>
      <w:r w:rsidRPr="00A27423">
        <w:rPr>
          <w:sz w:val="18"/>
        </w:rPr>
        <w:t>(2), 190–197. https://doi.org/10.1007/s11904-018-0385-0</w:t>
      </w:r>
    </w:p>
    <w:p w14:paraId="19A593AB" w14:textId="77777777" w:rsidR="00A27423" w:rsidRPr="00A27423" w:rsidRDefault="00A27423" w:rsidP="00A27423">
      <w:pPr>
        <w:pStyle w:val="Bibliography"/>
        <w:spacing w:line="240" w:lineRule="auto"/>
        <w:rPr>
          <w:sz w:val="18"/>
        </w:rPr>
      </w:pPr>
      <w:r w:rsidRPr="00A27423">
        <w:rPr>
          <w:sz w:val="18"/>
        </w:rPr>
        <w:t xml:space="preserve">Goodman, G. R., Vaz, C., Albrechta, H., Boyer, E. W., Mayer, K. H., O’Cleirigh, C., &amp; Chai, P. R. (2022). Ingestible Electronic Sensors for Monitoring Real-time Adherence to HIV Pre-exposure Prophylaxis and Antiretroviral Therapy. </w:t>
      </w:r>
      <w:r w:rsidRPr="00A27423">
        <w:rPr>
          <w:i/>
          <w:iCs/>
          <w:sz w:val="18"/>
        </w:rPr>
        <w:t>Current HIV/AIDS Reports</w:t>
      </w:r>
      <w:r w:rsidRPr="00A27423">
        <w:rPr>
          <w:sz w:val="18"/>
        </w:rPr>
        <w:t xml:space="preserve">, </w:t>
      </w:r>
      <w:r w:rsidRPr="00A27423">
        <w:rPr>
          <w:i/>
          <w:iCs/>
          <w:sz w:val="18"/>
        </w:rPr>
        <w:t>19</w:t>
      </w:r>
      <w:r w:rsidRPr="00A27423">
        <w:rPr>
          <w:sz w:val="18"/>
        </w:rPr>
        <w:t>(5), 433–445. https://doi.org/10.1007/s11904-022-00625-x</w:t>
      </w:r>
    </w:p>
    <w:p w14:paraId="001EC8D6" w14:textId="77777777" w:rsidR="00A27423" w:rsidRPr="00A27423" w:rsidRDefault="00A27423" w:rsidP="00A27423">
      <w:pPr>
        <w:pStyle w:val="Bibliography"/>
        <w:spacing w:line="240" w:lineRule="auto"/>
        <w:rPr>
          <w:sz w:val="18"/>
        </w:rPr>
      </w:pPr>
      <w:r w:rsidRPr="00A27423">
        <w:rPr>
          <w:sz w:val="18"/>
        </w:rPr>
        <w:t xml:space="preserve">Grant, R. M., Lama, J. R., Anderson, P. L., McMahan, V., Liu, A. Y., Vargas, L., Goicochea, P., Casapía, M., Guanira-Carranza, J. V., Ramirez-Cardich, M. E., Montoya-Herrera, O., Fernández, T., Veloso, V. G., Buchbinder, S. P., Chariyalertsak, S., Schechter, M., Bekker, L.-G., Mayer, K. H., Kallás, E. G., … Glidden, D. V. (2010). Preexposure chemoprophylaxis for HIV prevention in men who have sex with men. </w:t>
      </w:r>
      <w:r w:rsidRPr="00A27423">
        <w:rPr>
          <w:i/>
          <w:iCs/>
          <w:sz w:val="18"/>
        </w:rPr>
        <w:t xml:space="preserve">New England </w:t>
      </w:r>
      <w:r w:rsidRPr="00A27423">
        <w:rPr>
          <w:i/>
          <w:iCs/>
          <w:sz w:val="18"/>
        </w:rPr>
        <w:t>Journal of Medicine</w:t>
      </w:r>
      <w:r w:rsidRPr="00A27423">
        <w:rPr>
          <w:sz w:val="18"/>
        </w:rPr>
        <w:t xml:space="preserve">, </w:t>
      </w:r>
      <w:r w:rsidRPr="00A27423">
        <w:rPr>
          <w:i/>
          <w:iCs/>
          <w:sz w:val="18"/>
        </w:rPr>
        <w:t>363</w:t>
      </w:r>
      <w:r w:rsidRPr="00A27423">
        <w:rPr>
          <w:sz w:val="18"/>
        </w:rPr>
        <w:t>(27), 2587–2599. https://doi.org/10.1056/NEJMoa1011205</w:t>
      </w:r>
    </w:p>
    <w:p w14:paraId="380B78AF" w14:textId="77777777" w:rsidR="00A27423" w:rsidRPr="00A27423" w:rsidRDefault="00A27423" w:rsidP="00A27423">
      <w:pPr>
        <w:pStyle w:val="Bibliography"/>
        <w:spacing w:line="240" w:lineRule="auto"/>
        <w:rPr>
          <w:sz w:val="18"/>
        </w:rPr>
      </w:pPr>
      <w:r w:rsidRPr="00A27423">
        <w:rPr>
          <w:sz w:val="18"/>
        </w:rPr>
        <w:t xml:space="preserve">Grov, C., Rendina, H. J., John, S. A., &amp; Parsons, J. T. (2019). Determining the roles that club drugs, marijuana, and heavy drinking play in PrEP medication adherence among gay and bisexual men: Implications for treatment and research. </w:t>
      </w:r>
      <w:r w:rsidRPr="00A27423">
        <w:rPr>
          <w:i/>
          <w:iCs/>
          <w:sz w:val="18"/>
        </w:rPr>
        <w:t>AIDS and Behavior</w:t>
      </w:r>
      <w:r w:rsidRPr="00A27423">
        <w:rPr>
          <w:sz w:val="18"/>
        </w:rPr>
        <w:t xml:space="preserve">, </w:t>
      </w:r>
      <w:r w:rsidRPr="00A27423">
        <w:rPr>
          <w:i/>
          <w:iCs/>
          <w:sz w:val="18"/>
        </w:rPr>
        <w:t>23</w:t>
      </w:r>
      <w:r w:rsidRPr="00A27423">
        <w:rPr>
          <w:sz w:val="18"/>
        </w:rPr>
        <w:t>(5), 1277–1286. https://doi.org/10.1007/s10461-018-2309-9</w:t>
      </w:r>
    </w:p>
    <w:p w14:paraId="2B219B3B" w14:textId="77777777" w:rsidR="00A27423" w:rsidRPr="00A27423" w:rsidRDefault="00A27423" w:rsidP="00A27423">
      <w:pPr>
        <w:pStyle w:val="Bibliography"/>
        <w:spacing w:line="240" w:lineRule="auto"/>
        <w:rPr>
          <w:sz w:val="18"/>
        </w:rPr>
      </w:pPr>
      <w:r w:rsidRPr="00A27423">
        <w:rPr>
          <w:sz w:val="18"/>
        </w:rPr>
        <w:t xml:space="preserve">Hoenigl, M., Chaillon, A., Moore, D. J., Morris, S. R., Smith, D. M., &amp; Little, S. J. (2016). Clear links between starting methamphetamine and increasing sexual risk behavior: A cohort study among men who have sex with men. </w:t>
      </w:r>
      <w:r w:rsidRPr="00A27423">
        <w:rPr>
          <w:i/>
          <w:iCs/>
          <w:sz w:val="18"/>
        </w:rPr>
        <w:t>JAIDS Journal of Acquired Immune Deficiency Syndromes</w:t>
      </w:r>
      <w:r w:rsidRPr="00A27423">
        <w:rPr>
          <w:sz w:val="18"/>
        </w:rPr>
        <w:t xml:space="preserve">, </w:t>
      </w:r>
      <w:r w:rsidRPr="00A27423">
        <w:rPr>
          <w:i/>
          <w:iCs/>
          <w:sz w:val="18"/>
        </w:rPr>
        <w:t>71</w:t>
      </w:r>
      <w:r w:rsidRPr="00A27423">
        <w:rPr>
          <w:sz w:val="18"/>
        </w:rPr>
        <w:t>(5), 551–557. https://doi.org/10.1097/QAI.0000000000000888</w:t>
      </w:r>
    </w:p>
    <w:p w14:paraId="434CFD80" w14:textId="77777777" w:rsidR="00A27423" w:rsidRPr="00A27423" w:rsidRDefault="00A27423" w:rsidP="00A27423">
      <w:pPr>
        <w:pStyle w:val="Bibliography"/>
        <w:spacing w:line="240" w:lineRule="auto"/>
        <w:rPr>
          <w:sz w:val="18"/>
        </w:rPr>
      </w:pPr>
      <w:r w:rsidRPr="00A27423">
        <w:rPr>
          <w:sz w:val="18"/>
        </w:rPr>
        <w:t xml:space="preserve">Mora, L., Kummitha, R. K. R., &amp; Esposito, G. (2021). Not everything is as it seems: Digital technology affordance, pandemic control, and the mediating role of sociomaterial arrangements. </w:t>
      </w:r>
      <w:r w:rsidRPr="00A27423">
        <w:rPr>
          <w:i/>
          <w:iCs/>
          <w:sz w:val="18"/>
        </w:rPr>
        <w:t>Government Information Quarterly</w:t>
      </w:r>
      <w:r w:rsidRPr="00A27423">
        <w:rPr>
          <w:sz w:val="18"/>
        </w:rPr>
        <w:t xml:space="preserve">, </w:t>
      </w:r>
      <w:r w:rsidRPr="00A27423">
        <w:rPr>
          <w:i/>
          <w:iCs/>
          <w:sz w:val="18"/>
        </w:rPr>
        <w:t>38</w:t>
      </w:r>
      <w:r w:rsidRPr="00A27423">
        <w:rPr>
          <w:sz w:val="18"/>
        </w:rPr>
        <w:t>(4), 101599. https://doi.org/10.1016/j.giq.2021.101599</w:t>
      </w:r>
    </w:p>
    <w:p w14:paraId="7BA5F3E2" w14:textId="77777777" w:rsidR="00A27423" w:rsidRPr="00A27423" w:rsidRDefault="00A27423" w:rsidP="00A27423">
      <w:pPr>
        <w:pStyle w:val="Bibliography"/>
        <w:spacing w:line="240" w:lineRule="auto"/>
        <w:rPr>
          <w:sz w:val="18"/>
        </w:rPr>
      </w:pPr>
      <w:r w:rsidRPr="00A27423">
        <w:rPr>
          <w:sz w:val="18"/>
        </w:rPr>
        <w:t xml:space="preserve">Safren, S. A., Otto, M. W., &amp; Worth, J. L. (1999). Life-steps: Applying cognitive behavioral therapy to HIV medication adherence. </w:t>
      </w:r>
      <w:r w:rsidRPr="00A27423">
        <w:rPr>
          <w:i/>
          <w:iCs/>
          <w:sz w:val="18"/>
        </w:rPr>
        <w:t>Cognitive and Behavioral Practice</w:t>
      </w:r>
      <w:r w:rsidRPr="00A27423">
        <w:rPr>
          <w:sz w:val="18"/>
        </w:rPr>
        <w:t xml:space="preserve">, </w:t>
      </w:r>
      <w:r w:rsidRPr="00A27423">
        <w:rPr>
          <w:i/>
          <w:iCs/>
          <w:sz w:val="18"/>
        </w:rPr>
        <w:t>6</w:t>
      </w:r>
      <w:r w:rsidRPr="00A27423">
        <w:rPr>
          <w:sz w:val="18"/>
        </w:rPr>
        <w:t>(4), 332–341. https://doi.org/10.1016/S1077-7229(99)80052-2</w:t>
      </w:r>
    </w:p>
    <w:p w14:paraId="288A23E2" w14:textId="77777777" w:rsidR="00A27423" w:rsidRPr="00A27423" w:rsidRDefault="00A27423" w:rsidP="00A27423">
      <w:pPr>
        <w:pStyle w:val="Bibliography"/>
        <w:spacing w:line="240" w:lineRule="auto"/>
        <w:rPr>
          <w:sz w:val="18"/>
        </w:rPr>
      </w:pPr>
      <w:r w:rsidRPr="00A27423">
        <w:rPr>
          <w:sz w:val="18"/>
        </w:rPr>
        <w:t xml:space="preserve">Sheehan, D. V., Lecrubier, Y., Sheehan, K. H., Amorim, P., Janavs, J., Weiller, E., Hergueta, T., Baker, R., &amp; Dunbar, G. C. (1998). The Mini-International Neuropsychiatric Interview (M.I.N.I.): The development and validation of a structured diagnostic psychiatric interview for DSM-IV and ICD-10. </w:t>
      </w:r>
      <w:r w:rsidRPr="00A27423">
        <w:rPr>
          <w:i/>
          <w:iCs/>
          <w:sz w:val="18"/>
        </w:rPr>
        <w:t>The Journal of Clinical Psychiatry</w:t>
      </w:r>
      <w:r w:rsidRPr="00A27423">
        <w:rPr>
          <w:sz w:val="18"/>
        </w:rPr>
        <w:t xml:space="preserve">, </w:t>
      </w:r>
      <w:r w:rsidRPr="00A27423">
        <w:rPr>
          <w:i/>
          <w:iCs/>
          <w:sz w:val="18"/>
        </w:rPr>
        <w:t>59 Suppl 20</w:t>
      </w:r>
      <w:r w:rsidRPr="00A27423">
        <w:rPr>
          <w:sz w:val="18"/>
        </w:rPr>
        <w:t>, 22-33;quiz 34-57.</w:t>
      </w:r>
    </w:p>
    <w:p w14:paraId="568F5577" w14:textId="77777777" w:rsidR="00A27423" w:rsidRPr="00A27423" w:rsidRDefault="00A27423" w:rsidP="00A27423">
      <w:pPr>
        <w:pStyle w:val="Bibliography"/>
        <w:spacing w:line="240" w:lineRule="auto"/>
        <w:rPr>
          <w:sz w:val="18"/>
        </w:rPr>
      </w:pPr>
      <w:r w:rsidRPr="00A27423">
        <w:rPr>
          <w:sz w:val="18"/>
        </w:rPr>
        <w:t xml:space="preserve">Shuper, P. A., Joharchi, N., Bogoch, I. I., Loutfy, M., Crouzat, F., El-Helou, P., Knox, D. C., Woodward, K., &amp; Rehm, J. (2020). Alcohol consumption, substance use, and depression in relation to HIV Pre-Exposure Prophylaxis (PrEP) nonadherence among gay, bisexual, and other men-who-have-sex-with-men. </w:t>
      </w:r>
      <w:r w:rsidRPr="00A27423">
        <w:rPr>
          <w:i/>
          <w:iCs/>
          <w:sz w:val="18"/>
        </w:rPr>
        <w:t>BMC Public Health</w:t>
      </w:r>
      <w:r w:rsidRPr="00A27423">
        <w:rPr>
          <w:sz w:val="18"/>
        </w:rPr>
        <w:t xml:space="preserve">, </w:t>
      </w:r>
      <w:r w:rsidRPr="00A27423">
        <w:rPr>
          <w:i/>
          <w:iCs/>
          <w:sz w:val="18"/>
        </w:rPr>
        <w:t>20</w:t>
      </w:r>
      <w:r w:rsidRPr="00A27423">
        <w:rPr>
          <w:sz w:val="18"/>
        </w:rPr>
        <w:t>(1), 1782. https://doi.org/10.1186/s12889-020-09883-z</w:t>
      </w:r>
    </w:p>
    <w:p w14:paraId="53CE9131" w14:textId="77777777" w:rsidR="00A27423" w:rsidRPr="00A27423" w:rsidRDefault="00A27423" w:rsidP="00A27423">
      <w:pPr>
        <w:pStyle w:val="Bibliography"/>
        <w:spacing w:line="240" w:lineRule="auto"/>
        <w:rPr>
          <w:sz w:val="18"/>
        </w:rPr>
      </w:pPr>
      <w:r w:rsidRPr="00A27423">
        <w:rPr>
          <w:sz w:val="18"/>
        </w:rPr>
        <w:t xml:space="preserve">Spinelli, M., Haberer, J., Chai, P., Castillo-Mancilla, J., Anderson, P., &amp; Gandhi, M. (2020). Approaches to objectively measure antiretroviral medication adherence and drive adherence Interventions. </w:t>
      </w:r>
      <w:r w:rsidRPr="00A27423">
        <w:rPr>
          <w:i/>
          <w:iCs/>
          <w:sz w:val="18"/>
        </w:rPr>
        <w:t>Current HIV/AIDS Reports</w:t>
      </w:r>
      <w:r w:rsidRPr="00A27423">
        <w:rPr>
          <w:sz w:val="18"/>
        </w:rPr>
        <w:t xml:space="preserve">, </w:t>
      </w:r>
      <w:r w:rsidRPr="00A27423">
        <w:rPr>
          <w:i/>
          <w:iCs/>
          <w:sz w:val="18"/>
        </w:rPr>
        <w:t>17</w:t>
      </w:r>
      <w:r w:rsidRPr="00A27423">
        <w:rPr>
          <w:sz w:val="18"/>
        </w:rPr>
        <w:t>(4), 301–314. https://doi.org/10.1007/s11904-020-00502-5</w:t>
      </w:r>
    </w:p>
    <w:p w14:paraId="36A4F246" w14:textId="77777777" w:rsidR="00A27423" w:rsidRPr="00A27423" w:rsidRDefault="00A27423" w:rsidP="00A27423">
      <w:pPr>
        <w:pStyle w:val="Bibliography"/>
        <w:spacing w:line="240" w:lineRule="auto"/>
        <w:rPr>
          <w:sz w:val="18"/>
        </w:rPr>
      </w:pPr>
      <w:r w:rsidRPr="00A27423">
        <w:rPr>
          <w:sz w:val="18"/>
        </w:rPr>
        <w:t xml:space="preserve">Venkatesh, V., &amp; Davis, F. D. (2000). A theoretical extension of the Technology Acceptance Model: Four longitudinal field studies. </w:t>
      </w:r>
      <w:r w:rsidRPr="00A27423">
        <w:rPr>
          <w:i/>
          <w:iCs/>
          <w:sz w:val="18"/>
        </w:rPr>
        <w:t>Management Science</w:t>
      </w:r>
      <w:r w:rsidRPr="00A27423">
        <w:rPr>
          <w:sz w:val="18"/>
        </w:rPr>
        <w:t xml:space="preserve">, </w:t>
      </w:r>
      <w:r w:rsidRPr="00A27423">
        <w:rPr>
          <w:i/>
          <w:iCs/>
          <w:sz w:val="18"/>
        </w:rPr>
        <w:t>46</w:t>
      </w:r>
      <w:r w:rsidRPr="00A27423">
        <w:rPr>
          <w:sz w:val="18"/>
        </w:rPr>
        <w:t>(2), 186–204. https://doi.org/10.1287/mnsc.46.2.186.11926</w:t>
      </w:r>
    </w:p>
    <w:p w14:paraId="70EF295D" w14:textId="77777777" w:rsidR="00A27423" w:rsidRPr="00A27423" w:rsidRDefault="00A27423" w:rsidP="00A27423">
      <w:pPr>
        <w:pStyle w:val="Bibliography"/>
        <w:spacing w:line="240" w:lineRule="auto"/>
        <w:rPr>
          <w:sz w:val="18"/>
        </w:rPr>
      </w:pPr>
      <w:r w:rsidRPr="00A27423">
        <w:rPr>
          <w:sz w:val="18"/>
        </w:rPr>
        <w:t xml:space="preserve">WHO. (2016). </w:t>
      </w:r>
      <w:r w:rsidRPr="00A27423">
        <w:rPr>
          <w:i/>
          <w:iCs/>
          <w:sz w:val="18"/>
        </w:rPr>
        <w:t>Consolidated guidelines on the use of antiretroviral drugs for treating and preventing HIV infection. Recommendations for a public health approach, 2nd edn.</w:t>
      </w:r>
      <w:r w:rsidRPr="00A27423">
        <w:rPr>
          <w:sz w:val="18"/>
        </w:rPr>
        <w:t xml:space="preserve"> World Health Organization. https://www.who.int/publications/i/item/9789241549684</w:t>
      </w:r>
    </w:p>
    <w:p w14:paraId="2626D6F8" w14:textId="05E56637" w:rsidR="00804F50" w:rsidRPr="00624214" w:rsidRDefault="00804F50" w:rsidP="00A27423">
      <w:pPr>
        <w:pBdr>
          <w:top w:val="nil"/>
          <w:left w:val="nil"/>
          <w:bottom w:val="nil"/>
          <w:right w:val="nil"/>
          <w:between w:val="nil"/>
        </w:pBdr>
        <w:ind w:firstLine="360"/>
        <w:jc w:val="both"/>
        <w:rPr>
          <w:sz w:val="18"/>
          <w:szCs w:val="18"/>
        </w:rPr>
        <w:sectPr w:rsidR="00804F50" w:rsidRPr="00624214" w:rsidSect="00AC4CE9">
          <w:type w:val="continuous"/>
          <w:pgSz w:w="12240" w:h="15840"/>
          <w:pgMar w:top="1440" w:right="1440" w:bottom="1622" w:left="1440" w:header="720" w:footer="720" w:gutter="0"/>
          <w:cols w:num="2" w:space="720" w:equalWidth="0">
            <w:col w:w="4451" w:space="458"/>
            <w:col w:w="4451" w:space="0"/>
          </w:cols>
        </w:sectPr>
      </w:pPr>
      <w:r w:rsidRPr="00624214">
        <w:rPr>
          <w:sz w:val="18"/>
          <w:szCs w:val="18"/>
        </w:rPr>
        <w:fldChar w:fldCharType="end"/>
      </w:r>
    </w:p>
    <w:p w14:paraId="22158E97" w14:textId="1B9DF253" w:rsidR="00804F50" w:rsidRDefault="000C6450" w:rsidP="008C43DC">
      <w:pPr>
        <w:pBdr>
          <w:top w:val="nil"/>
          <w:left w:val="nil"/>
          <w:bottom w:val="nil"/>
          <w:right w:val="nil"/>
          <w:between w:val="nil"/>
        </w:pBdr>
        <w:rPr>
          <w:sz w:val="20"/>
          <w:szCs w:val="20"/>
        </w:rPr>
      </w:pPr>
      <w:r>
        <w:rPr>
          <w:b/>
        </w:rPr>
        <w:lastRenderedPageBreak/>
        <w:t>Appendix</w:t>
      </w:r>
    </w:p>
    <w:p w14:paraId="7E6953FE" w14:textId="77777777" w:rsidR="00C52309" w:rsidRDefault="00C52309" w:rsidP="00A27423">
      <w:pPr>
        <w:pBdr>
          <w:top w:val="nil"/>
          <w:left w:val="nil"/>
          <w:bottom w:val="nil"/>
          <w:right w:val="nil"/>
          <w:between w:val="nil"/>
        </w:pBdr>
        <w:jc w:val="both"/>
        <w:rPr>
          <w:sz w:val="20"/>
          <w:szCs w:val="20"/>
        </w:rPr>
        <w:sectPr w:rsidR="00C52309" w:rsidSect="00AC4CE9">
          <w:type w:val="continuous"/>
          <w:pgSz w:w="12240" w:h="15840"/>
          <w:pgMar w:top="1440" w:right="1440" w:bottom="1622" w:left="1440" w:header="720" w:footer="720" w:gutter="0"/>
          <w:cols w:num="2" w:space="720" w:equalWidth="0">
            <w:col w:w="4451" w:space="458"/>
            <w:col w:w="4451" w:space="0"/>
          </w:cols>
        </w:sectPr>
      </w:pPr>
    </w:p>
    <w:p w14:paraId="585CBF71" w14:textId="77777777" w:rsidR="00FF61A7" w:rsidRDefault="00FF61A7" w:rsidP="00A27423">
      <w:pPr>
        <w:pBdr>
          <w:top w:val="nil"/>
          <w:left w:val="nil"/>
          <w:bottom w:val="nil"/>
          <w:right w:val="nil"/>
          <w:between w:val="nil"/>
        </w:pBdr>
        <w:jc w:val="both"/>
        <w:rPr>
          <w:sz w:val="20"/>
          <w:szCs w:val="20"/>
        </w:rPr>
      </w:pPr>
    </w:p>
    <w:p w14:paraId="582F8EEE" w14:textId="77777777" w:rsidR="007C348C" w:rsidRDefault="007C348C" w:rsidP="00A27423">
      <w:pPr>
        <w:pBdr>
          <w:top w:val="nil"/>
          <w:left w:val="nil"/>
          <w:bottom w:val="nil"/>
          <w:right w:val="nil"/>
          <w:between w:val="nil"/>
        </w:pBdr>
        <w:jc w:val="both"/>
        <w:rPr>
          <w:sz w:val="20"/>
          <w:szCs w:val="20"/>
        </w:rPr>
      </w:pPr>
    </w:p>
    <w:p w14:paraId="39597B6A" w14:textId="77777777" w:rsidR="00C52309" w:rsidRDefault="00C52309" w:rsidP="00C52309">
      <w:pPr>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Table 2. Examples of real-world DPS operational challenges, solutions, and strategies used</w:t>
      </w:r>
    </w:p>
    <w:tbl>
      <w:tblPr>
        <w:tblStyle w:val="5"/>
        <w:tblW w:w="5000" w:type="pct"/>
        <w:tblBorders>
          <w:top w:val="single" w:sz="4" w:space="0" w:color="000000"/>
          <w:left w:val="single" w:sz="4" w:space="0" w:color="000000"/>
          <w:bottom w:val="single" w:sz="4" w:space="0" w:color="000000"/>
          <w:right w:val="single" w:sz="4" w:space="0" w:color="000000"/>
          <w:insideH w:val="single" w:sz="4" w:space="0" w:color="000000"/>
        </w:tblBorders>
        <w:tblLook w:val="0400" w:firstRow="0" w:lastRow="0" w:firstColumn="0" w:lastColumn="0" w:noHBand="0" w:noVBand="1"/>
      </w:tblPr>
      <w:tblGrid>
        <w:gridCol w:w="1795"/>
        <w:gridCol w:w="3420"/>
        <w:gridCol w:w="4135"/>
      </w:tblGrid>
      <w:tr w:rsidR="00C52309" w:rsidRPr="002B2790" w14:paraId="2D7DB094" w14:textId="77777777" w:rsidTr="001B642A">
        <w:trPr>
          <w:trHeight w:val="20"/>
        </w:trPr>
        <w:tc>
          <w:tcPr>
            <w:tcW w:w="960" w:type="pct"/>
            <w:shd w:val="clear" w:color="auto" w:fill="FFFFFF"/>
            <w:tcMar>
              <w:top w:w="60" w:type="dxa"/>
              <w:left w:w="60" w:type="dxa"/>
              <w:bottom w:w="60" w:type="dxa"/>
              <w:right w:w="180" w:type="dxa"/>
            </w:tcMar>
            <w:vAlign w:val="center"/>
          </w:tcPr>
          <w:p w14:paraId="38E06700" w14:textId="77777777" w:rsidR="00C52309" w:rsidRPr="002B2790" w:rsidRDefault="00C52309" w:rsidP="001B642A">
            <w:pPr>
              <w:rPr>
                <w:rFonts w:ascii="Helvetica" w:eastAsia="Helvetica Neue" w:hAnsi="Helvetica" w:cs="Helvetica Neue"/>
                <w:b/>
                <w:bCs/>
                <w:sz w:val="18"/>
                <w:szCs w:val="18"/>
              </w:rPr>
            </w:pPr>
            <w:r>
              <w:rPr>
                <w:rFonts w:ascii="Helvetica" w:eastAsia="Helvetica Neue" w:hAnsi="Helvetica" w:cs="Helvetica Neue"/>
                <w:b/>
                <w:bCs/>
                <w:sz w:val="18"/>
                <w:szCs w:val="18"/>
              </w:rPr>
              <w:t>Type of Challenge</w:t>
            </w:r>
          </w:p>
        </w:tc>
        <w:tc>
          <w:tcPr>
            <w:tcW w:w="1829" w:type="pct"/>
            <w:shd w:val="clear" w:color="auto" w:fill="FFFFFF"/>
            <w:vAlign w:val="center"/>
          </w:tcPr>
          <w:p w14:paraId="13DC4E82" w14:textId="77777777" w:rsidR="00C52309" w:rsidRPr="002B2790" w:rsidRDefault="00C52309" w:rsidP="001B642A">
            <w:pPr>
              <w:ind w:left="92" w:right="94"/>
              <w:rPr>
                <w:rFonts w:ascii="Helvetica" w:eastAsia="Helvetica Neue" w:hAnsi="Helvetica" w:cs="Helvetica Neue"/>
                <w:sz w:val="18"/>
                <w:szCs w:val="18"/>
              </w:rPr>
            </w:pPr>
            <w:r>
              <w:rPr>
                <w:rFonts w:ascii="Helvetica" w:eastAsia="Helvetica Neue" w:hAnsi="Helvetica" w:cs="Helvetica Neue"/>
                <w:b/>
                <w:sz w:val="18"/>
                <w:szCs w:val="18"/>
              </w:rPr>
              <w:t>Example(s) of Challenge</w:t>
            </w:r>
          </w:p>
        </w:tc>
        <w:tc>
          <w:tcPr>
            <w:tcW w:w="2211" w:type="pct"/>
            <w:shd w:val="clear" w:color="auto" w:fill="FFFFFF"/>
            <w:vAlign w:val="center"/>
          </w:tcPr>
          <w:p w14:paraId="05BC8D19" w14:textId="77777777" w:rsidR="00C52309" w:rsidRPr="002B2790" w:rsidRDefault="00C52309" w:rsidP="001B642A">
            <w:pPr>
              <w:ind w:left="90" w:right="74"/>
              <w:rPr>
                <w:rFonts w:ascii="Helvetica" w:eastAsia="Helvetica Neue" w:hAnsi="Helvetica" w:cs="Helvetica Neue"/>
                <w:b/>
                <w:sz w:val="18"/>
                <w:szCs w:val="18"/>
              </w:rPr>
            </w:pPr>
            <w:r>
              <w:rPr>
                <w:rFonts w:ascii="Helvetica" w:eastAsia="Helvetica Neue" w:hAnsi="Helvetica" w:cs="Helvetica Neue"/>
                <w:b/>
                <w:sz w:val="18"/>
                <w:szCs w:val="18"/>
              </w:rPr>
              <w:t>Solutions and Strategies for Management</w:t>
            </w:r>
          </w:p>
        </w:tc>
      </w:tr>
      <w:tr w:rsidR="00C52309" w:rsidRPr="002B2790" w14:paraId="7C4789D2" w14:textId="77777777" w:rsidTr="001B642A">
        <w:trPr>
          <w:trHeight w:val="20"/>
        </w:trPr>
        <w:tc>
          <w:tcPr>
            <w:tcW w:w="5000" w:type="pct"/>
            <w:gridSpan w:val="3"/>
            <w:shd w:val="clear" w:color="auto" w:fill="FABF8F" w:themeFill="accent6" w:themeFillTint="99"/>
            <w:tcMar>
              <w:top w:w="60" w:type="dxa"/>
              <w:left w:w="300" w:type="dxa"/>
              <w:bottom w:w="60" w:type="dxa"/>
              <w:right w:w="180" w:type="dxa"/>
            </w:tcMar>
            <w:vAlign w:val="center"/>
          </w:tcPr>
          <w:p w14:paraId="49EBF5F5" w14:textId="77777777" w:rsidR="00C52309" w:rsidRPr="002B2790" w:rsidRDefault="00C52309" w:rsidP="001B642A">
            <w:pPr>
              <w:ind w:left="-211" w:right="94"/>
              <w:rPr>
                <w:rFonts w:ascii="Helvetica" w:eastAsia="Helvetica Neue" w:hAnsi="Helvetica" w:cs="Helvetica Neue"/>
                <w:sz w:val="18"/>
                <w:szCs w:val="18"/>
              </w:rPr>
            </w:pPr>
            <w:r>
              <w:rPr>
                <w:rFonts w:ascii="Helvetica" w:eastAsia="Helvetica Neue" w:hAnsi="Helvetica"/>
                <w:b/>
                <w:sz w:val="18"/>
                <w:szCs w:val="18"/>
              </w:rPr>
              <w:t>TECHNOLOGICAL</w:t>
            </w:r>
          </w:p>
        </w:tc>
      </w:tr>
      <w:tr w:rsidR="00C52309" w:rsidRPr="002B2790" w14:paraId="316C453E" w14:textId="77777777" w:rsidTr="001B642A">
        <w:trPr>
          <w:trHeight w:val="20"/>
        </w:trPr>
        <w:tc>
          <w:tcPr>
            <w:tcW w:w="5000" w:type="pct"/>
            <w:gridSpan w:val="3"/>
            <w:shd w:val="clear" w:color="auto" w:fill="FDE9D9" w:themeFill="accent6" w:themeFillTint="33"/>
            <w:tcMar>
              <w:top w:w="60" w:type="dxa"/>
              <w:left w:w="300" w:type="dxa"/>
              <w:bottom w:w="60" w:type="dxa"/>
              <w:right w:w="180" w:type="dxa"/>
            </w:tcMar>
            <w:vAlign w:val="center"/>
          </w:tcPr>
          <w:p w14:paraId="5F7F4AFA" w14:textId="77777777" w:rsidR="00C52309" w:rsidRPr="002B2790" w:rsidRDefault="00C52309" w:rsidP="001B642A">
            <w:pPr>
              <w:ind w:left="-211" w:right="94"/>
              <w:rPr>
                <w:rFonts w:ascii="Helvetica" w:eastAsia="Helvetica Neue" w:hAnsi="Helvetica" w:cs="Helvetica Neue"/>
                <w:sz w:val="18"/>
                <w:szCs w:val="18"/>
              </w:rPr>
            </w:pPr>
            <w:r>
              <w:rPr>
                <w:rFonts w:ascii="Helvetica" w:eastAsia="Helvetica Neue" w:hAnsi="Helvetica"/>
                <w:b/>
                <w:sz w:val="18"/>
                <w:szCs w:val="18"/>
              </w:rPr>
              <w:t>Data Delivery and Display &amp; Functionality of DPS Components</w:t>
            </w:r>
          </w:p>
        </w:tc>
      </w:tr>
      <w:tr w:rsidR="00C52309" w:rsidRPr="002B2790" w14:paraId="22747135" w14:textId="77777777" w:rsidTr="001B642A">
        <w:trPr>
          <w:trHeight w:val="20"/>
        </w:trPr>
        <w:tc>
          <w:tcPr>
            <w:tcW w:w="960" w:type="pct"/>
            <w:shd w:val="clear" w:color="auto" w:fill="auto"/>
            <w:tcMar>
              <w:top w:w="60" w:type="dxa"/>
              <w:left w:w="300" w:type="dxa"/>
              <w:bottom w:w="60" w:type="dxa"/>
              <w:right w:w="180" w:type="dxa"/>
            </w:tcMar>
            <w:vAlign w:val="center"/>
          </w:tcPr>
          <w:p w14:paraId="21A92EFF" w14:textId="77777777" w:rsidR="00C52309" w:rsidRPr="00CE32B1" w:rsidRDefault="00C52309" w:rsidP="001B642A">
            <w:pPr>
              <w:ind w:left="-216"/>
              <w:rPr>
                <w:rFonts w:ascii="Helvetica" w:eastAsia="Helvetica Neue" w:hAnsi="Helvetica"/>
                <w:sz w:val="17"/>
                <w:szCs w:val="17"/>
              </w:rPr>
            </w:pPr>
            <w:r w:rsidRPr="00CE32B1">
              <w:rPr>
                <w:rFonts w:ascii="Helvetica" w:hAnsi="Helvetica"/>
                <w:sz w:val="17"/>
                <w:szCs w:val="17"/>
              </w:rPr>
              <w:t xml:space="preserve">Transmission of ingestion data from ID-Tag to Reader </w:t>
            </w:r>
          </w:p>
        </w:tc>
        <w:tc>
          <w:tcPr>
            <w:tcW w:w="1829" w:type="pct"/>
            <w:shd w:val="clear" w:color="auto" w:fill="auto"/>
            <w:vAlign w:val="center"/>
          </w:tcPr>
          <w:p w14:paraId="727CAD72" w14:textId="77777777" w:rsidR="00C52309" w:rsidRPr="00CE32B1" w:rsidRDefault="00C52309" w:rsidP="001B642A">
            <w:pPr>
              <w:ind w:left="92" w:right="94"/>
              <w:rPr>
                <w:rFonts w:ascii="Helvetica" w:eastAsia="Helvetica Neue" w:hAnsi="Helvetica" w:cs="Helvetica Neue"/>
                <w:sz w:val="17"/>
                <w:szCs w:val="17"/>
              </w:rPr>
            </w:pPr>
            <w:r w:rsidRPr="00CE32B1">
              <w:rPr>
                <w:rFonts w:ascii="Helvetica" w:hAnsi="Helvetica"/>
                <w:sz w:val="17"/>
                <w:szCs w:val="17"/>
              </w:rPr>
              <w:t>Ingestion data from ID-Tag periodically not received by Reader</w:t>
            </w:r>
          </w:p>
        </w:tc>
        <w:tc>
          <w:tcPr>
            <w:tcW w:w="2211" w:type="pct"/>
            <w:shd w:val="clear" w:color="auto" w:fill="auto"/>
            <w:vAlign w:val="center"/>
          </w:tcPr>
          <w:p w14:paraId="3416F330" w14:textId="77777777" w:rsidR="00C52309" w:rsidRPr="00CE32B1" w:rsidRDefault="00C52309" w:rsidP="001B642A">
            <w:pPr>
              <w:pStyle w:val="ListParagraph"/>
              <w:numPr>
                <w:ilvl w:val="0"/>
                <w:numId w:val="2"/>
              </w:numPr>
              <w:ind w:left="536" w:right="74"/>
              <w:rPr>
                <w:rFonts w:ascii="Helvetica" w:hAnsi="Helvetica"/>
                <w:sz w:val="17"/>
                <w:szCs w:val="17"/>
              </w:rPr>
            </w:pPr>
            <w:r w:rsidRPr="00CE32B1">
              <w:rPr>
                <w:rFonts w:ascii="Helvetica" w:hAnsi="Helvetica"/>
                <w:sz w:val="17"/>
                <w:szCs w:val="17"/>
              </w:rPr>
              <w:t>etectRx improved signal strength of ID-Tags</w:t>
            </w:r>
          </w:p>
          <w:p w14:paraId="6F7C4D2E" w14:textId="77777777" w:rsidR="00C52309" w:rsidRPr="00CE32B1" w:rsidRDefault="00C52309" w:rsidP="001B642A">
            <w:pPr>
              <w:pStyle w:val="ListParagraph"/>
              <w:numPr>
                <w:ilvl w:val="0"/>
                <w:numId w:val="2"/>
              </w:numPr>
              <w:ind w:left="536" w:right="74"/>
              <w:rPr>
                <w:rFonts w:ascii="Helvetica" w:hAnsi="Helvetica"/>
                <w:sz w:val="17"/>
                <w:szCs w:val="17"/>
              </w:rPr>
            </w:pPr>
            <w:r w:rsidRPr="00CE32B1">
              <w:rPr>
                <w:rFonts w:ascii="Helvetica" w:hAnsi="Helvetica"/>
                <w:sz w:val="17"/>
                <w:szCs w:val="17"/>
              </w:rPr>
              <w:t>etectRx improved signal detection sensitivity in Reader</w:t>
            </w:r>
          </w:p>
          <w:p w14:paraId="0EA9C843" w14:textId="77777777" w:rsidR="00C52309" w:rsidRPr="00CE32B1" w:rsidRDefault="00C52309" w:rsidP="001B642A">
            <w:pPr>
              <w:pStyle w:val="ListParagraph"/>
              <w:numPr>
                <w:ilvl w:val="0"/>
                <w:numId w:val="2"/>
              </w:numPr>
              <w:ind w:left="536" w:right="74"/>
              <w:rPr>
                <w:rFonts w:ascii="Helvetica" w:hAnsi="Helvetica"/>
                <w:sz w:val="17"/>
                <w:szCs w:val="17"/>
              </w:rPr>
            </w:pPr>
            <w:r w:rsidRPr="00CE32B1">
              <w:rPr>
                <w:rFonts w:ascii="Helvetica" w:hAnsi="Helvetica"/>
                <w:sz w:val="17"/>
                <w:szCs w:val="17"/>
              </w:rPr>
              <w:t>etectRx improved study team ability to identify usage errors in real-time</w:t>
            </w:r>
          </w:p>
        </w:tc>
      </w:tr>
      <w:tr w:rsidR="00C52309" w:rsidRPr="002B2790" w14:paraId="21D1E123" w14:textId="77777777" w:rsidTr="001B642A">
        <w:trPr>
          <w:trHeight w:val="20"/>
        </w:trPr>
        <w:tc>
          <w:tcPr>
            <w:tcW w:w="960" w:type="pct"/>
            <w:shd w:val="clear" w:color="auto" w:fill="auto"/>
            <w:tcMar>
              <w:top w:w="60" w:type="dxa"/>
              <w:left w:w="300" w:type="dxa"/>
              <w:bottom w:w="60" w:type="dxa"/>
              <w:right w:w="180" w:type="dxa"/>
            </w:tcMar>
            <w:vAlign w:val="center"/>
          </w:tcPr>
          <w:p w14:paraId="6827C0F0" w14:textId="77777777" w:rsidR="00C52309" w:rsidRPr="00CE32B1" w:rsidRDefault="00C52309" w:rsidP="001B642A">
            <w:pPr>
              <w:ind w:left="-216"/>
              <w:rPr>
                <w:rFonts w:ascii="Helvetica" w:eastAsia="Helvetica Neue" w:hAnsi="Helvetica"/>
                <w:sz w:val="17"/>
                <w:szCs w:val="17"/>
              </w:rPr>
            </w:pPr>
            <w:r w:rsidRPr="00CE32B1">
              <w:rPr>
                <w:rFonts w:ascii="Helvetica" w:hAnsi="Helvetica"/>
                <w:sz w:val="17"/>
                <w:szCs w:val="17"/>
              </w:rPr>
              <w:t xml:space="preserve">Transmission of data from </w:t>
            </w:r>
            <w:r w:rsidRPr="00CE32B1">
              <w:rPr>
                <w:rFonts w:ascii="Helvetica" w:eastAsia="Helvetica Neue" w:hAnsi="Helvetica"/>
                <w:sz w:val="17"/>
                <w:szCs w:val="17"/>
              </w:rPr>
              <w:t>Reader to phone</w:t>
            </w:r>
          </w:p>
        </w:tc>
        <w:tc>
          <w:tcPr>
            <w:tcW w:w="1829" w:type="pct"/>
            <w:shd w:val="clear" w:color="auto" w:fill="auto"/>
            <w:vAlign w:val="center"/>
          </w:tcPr>
          <w:p w14:paraId="5821AA5A" w14:textId="77777777" w:rsidR="00C52309" w:rsidRPr="00CE32B1" w:rsidRDefault="00C52309" w:rsidP="001B642A">
            <w:pPr>
              <w:ind w:left="92" w:right="94"/>
              <w:rPr>
                <w:rFonts w:ascii="Helvetica" w:eastAsia="Helvetica Neue" w:hAnsi="Helvetica" w:cs="Helvetica Neue"/>
                <w:sz w:val="17"/>
                <w:szCs w:val="17"/>
              </w:rPr>
            </w:pPr>
            <w:r w:rsidRPr="00CE32B1">
              <w:rPr>
                <w:rFonts w:ascii="Helvetica" w:eastAsia="Helvetica Neue" w:hAnsi="Helvetica" w:cs="Helvetica Neue"/>
                <w:sz w:val="17"/>
                <w:szCs w:val="17"/>
              </w:rPr>
              <w:t>Ingestion data from Reader periodically not relayed to ID-Cap App</w:t>
            </w:r>
          </w:p>
        </w:tc>
        <w:tc>
          <w:tcPr>
            <w:tcW w:w="2211" w:type="pct"/>
            <w:shd w:val="clear" w:color="auto" w:fill="auto"/>
            <w:vAlign w:val="center"/>
          </w:tcPr>
          <w:p w14:paraId="1E911F81" w14:textId="77777777" w:rsidR="00C52309" w:rsidRPr="00CE32B1" w:rsidRDefault="00C52309" w:rsidP="001B642A">
            <w:pPr>
              <w:pStyle w:val="ListParagraph"/>
              <w:numPr>
                <w:ilvl w:val="0"/>
                <w:numId w:val="2"/>
              </w:numPr>
              <w:ind w:left="536" w:right="74"/>
              <w:rPr>
                <w:rFonts w:ascii="Helvetica" w:hAnsi="Helvetica"/>
                <w:sz w:val="17"/>
                <w:szCs w:val="17"/>
              </w:rPr>
            </w:pPr>
            <w:r w:rsidRPr="00CE32B1">
              <w:rPr>
                <w:rFonts w:ascii="Helvetica" w:hAnsi="Helvetica"/>
                <w:sz w:val="17"/>
                <w:szCs w:val="17"/>
              </w:rPr>
              <w:t>etectRx added debug code to ID-Cap App to more quickly identify failure issues</w:t>
            </w:r>
          </w:p>
          <w:p w14:paraId="4072656A" w14:textId="77777777" w:rsidR="00C52309" w:rsidRPr="00CE32B1" w:rsidRDefault="00C52309" w:rsidP="001B642A">
            <w:pPr>
              <w:numPr>
                <w:ilvl w:val="0"/>
                <w:numId w:val="2"/>
              </w:numPr>
              <w:ind w:left="536" w:right="74"/>
              <w:contextualSpacing/>
              <w:rPr>
                <w:rFonts w:ascii="Helvetica" w:hAnsi="Helvetica"/>
                <w:sz w:val="17"/>
                <w:szCs w:val="17"/>
              </w:rPr>
            </w:pPr>
            <w:r w:rsidRPr="00CE32B1">
              <w:rPr>
                <w:rFonts w:ascii="Helvetica" w:hAnsi="Helvetica"/>
                <w:sz w:val="17"/>
                <w:szCs w:val="17"/>
              </w:rPr>
              <w:t xml:space="preserve">etectRx improved Bluetooth connection stability and automatic re-pairing </w:t>
            </w:r>
          </w:p>
          <w:p w14:paraId="7FA96D45" w14:textId="77777777" w:rsidR="00C52309" w:rsidRPr="00CE32B1" w:rsidRDefault="00C52309" w:rsidP="001B642A">
            <w:pPr>
              <w:numPr>
                <w:ilvl w:val="0"/>
                <w:numId w:val="2"/>
              </w:numPr>
              <w:ind w:left="536" w:right="74"/>
              <w:contextualSpacing/>
              <w:rPr>
                <w:rFonts w:ascii="Helvetica" w:hAnsi="Helvetica"/>
                <w:sz w:val="17"/>
                <w:szCs w:val="17"/>
              </w:rPr>
            </w:pPr>
            <w:r w:rsidRPr="00CE32B1">
              <w:rPr>
                <w:rFonts w:ascii="Helvetica" w:hAnsi="Helvetica"/>
                <w:sz w:val="17"/>
                <w:szCs w:val="17"/>
              </w:rPr>
              <w:t>etectRx corrected error in Reader software causing transmission of partial data sets</w:t>
            </w:r>
          </w:p>
        </w:tc>
      </w:tr>
      <w:tr w:rsidR="00C52309" w:rsidRPr="002B2790" w14:paraId="1302FD06" w14:textId="77777777" w:rsidTr="001B642A">
        <w:trPr>
          <w:trHeight w:val="20"/>
        </w:trPr>
        <w:tc>
          <w:tcPr>
            <w:tcW w:w="960" w:type="pct"/>
            <w:shd w:val="clear" w:color="auto" w:fill="auto"/>
            <w:tcMar>
              <w:top w:w="60" w:type="dxa"/>
              <w:left w:w="300" w:type="dxa"/>
              <w:bottom w:w="60" w:type="dxa"/>
              <w:right w:w="180" w:type="dxa"/>
            </w:tcMar>
            <w:vAlign w:val="center"/>
          </w:tcPr>
          <w:p w14:paraId="0BB6B2F1" w14:textId="77777777" w:rsidR="00C52309" w:rsidRPr="00CE32B1" w:rsidRDefault="00C52309" w:rsidP="001B642A">
            <w:pPr>
              <w:ind w:left="-216"/>
              <w:rPr>
                <w:rFonts w:ascii="Helvetica" w:eastAsia="Helvetica Neue" w:hAnsi="Helvetica"/>
                <w:sz w:val="17"/>
                <w:szCs w:val="17"/>
              </w:rPr>
            </w:pPr>
            <w:r w:rsidRPr="00CE32B1">
              <w:rPr>
                <w:rFonts w:ascii="Helvetica" w:hAnsi="Helvetica"/>
                <w:sz w:val="17"/>
                <w:szCs w:val="17"/>
              </w:rPr>
              <w:t>Transmission of data from p</w:t>
            </w:r>
            <w:r w:rsidRPr="00CE32B1">
              <w:rPr>
                <w:rFonts w:ascii="Helvetica" w:eastAsia="Helvetica Neue" w:hAnsi="Helvetica"/>
                <w:sz w:val="17"/>
                <w:szCs w:val="17"/>
              </w:rPr>
              <w:t>hone to server</w:t>
            </w:r>
          </w:p>
        </w:tc>
        <w:tc>
          <w:tcPr>
            <w:tcW w:w="1829" w:type="pct"/>
            <w:shd w:val="clear" w:color="auto" w:fill="auto"/>
            <w:vAlign w:val="center"/>
          </w:tcPr>
          <w:p w14:paraId="7AFB7601" w14:textId="77777777" w:rsidR="00C52309" w:rsidRPr="00CE32B1" w:rsidRDefault="00C52309" w:rsidP="001B642A">
            <w:pPr>
              <w:ind w:left="92" w:right="94"/>
              <w:rPr>
                <w:rFonts w:ascii="Helvetica" w:eastAsia="Helvetica Neue" w:hAnsi="Helvetica" w:cs="Helvetica Neue"/>
                <w:sz w:val="17"/>
                <w:szCs w:val="17"/>
              </w:rPr>
            </w:pPr>
            <w:r w:rsidRPr="00CE32B1">
              <w:rPr>
                <w:rFonts w:ascii="Helvetica" w:eastAsia="Helvetica Neue" w:hAnsi="Helvetica" w:cs="Helvetica Neue"/>
                <w:sz w:val="17"/>
                <w:szCs w:val="17"/>
              </w:rPr>
              <w:t>Ingestion data received by ID-Cap App periodically not relayed to server</w:t>
            </w:r>
          </w:p>
        </w:tc>
        <w:tc>
          <w:tcPr>
            <w:tcW w:w="2211" w:type="pct"/>
            <w:shd w:val="clear" w:color="auto" w:fill="auto"/>
            <w:vAlign w:val="center"/>
          </w:tcPr>
          <w:p w14:paraId="1BEAF5E2" w14:textId="77777777" w:rsidR="00C52309" w:rsidRPr="00CE32B1" w:rsidRDefault="00C52309" w:rsidP="001B642A">
            <w:pPr>
              <w:pStyle w:val="ListParagraph"/>
              <w:numPr>
                <w:ilvl w:val="0"/>
                <w:numId w:val="2"/>
              </w:numPr>
              <w:ind w:left="536" w:right="74"/>
              <w:rPr>
                <w:rFonts w:ascii="Helvetica" w:hAnsi="Helvetica"/>
                <w:sz w:val="17"/>
                <w:szCs w:val="17"/>
              </w:rPr>
            </w:pPr>
            <w:r w:rsidRPr="00CE32B1">
              <w:rPr>
                <w:rFonts w:ascii="Helvetica" w:hAnsi="Helvetica"/>
                <w:sz w:val="17"/>
                <w:szCs w:val="17"/>
              </w:rPr>
              <w:t xml:space="preserve">etectRx identified and corrected logic causing data relay failure in ID-Cap App </w:t>
            </w:r>
          </w:p>
          <w:p w14:paraId="1FE799C6" w14:textId="77777777" w:rsidR="00C52309" w:rsidRPr="00CE32B1" w:rsidRDefault="00C52309" w:rsidP="001B642A">
            <w:pPr>
              <w:pStyle w:val="ListParagraph"/>
              <w:numPr>
                <w:ilvl w:val="0"/>
                <w:numId w:val="2"/>
              </w:numPr>
              <w:ind w:left="536" w:right="74"/>
              <w:rPr>
                <w:rFonts w:ascii="Helvetica" w:hAnsi="Helvetica"/>
                <w:sz w:val="17"/>
                <w:szCs w:val="17"/>
              </w:rPr>
            </w:pPr>
            <w:r w:rsidRPr="00CE32B1">
              <w:rPr>
                <w:rFonts w:ascii="Helvetica" w:hAnsi="Helvetica"/>
                <w:sz w:val="17"/>
                <w:szCs w:val="17"/>
              </w:rPr>
              <w:t xml:space="preserve">etectRx improved ability to transmit large data sets from Reader after period of disconnection </w:t>
            </w:r>
          </w:p>
        </w:tc>
      </w:tr>
      <w:tr w:rsidR="00C52309" w:rsidRPr="002B2790" w14:paraId="51546F0A" w14:textId="77777777" w:rsidTr="001B642A">
        <w:trPr>
          <w:trHeight w:val="20"/>
        </w:trPr>
        <w:tc>
          <w:tcPr>
            <w:tcW w:w="960" w:type="pct"/>
            <w:shd w:val="clear" w:color="auto" w:fill="auto"/>
            <w:tcMar>
              <w:top w:w="60" w:type="dxa"/>
              <w:left w:w="300" w:type="dxa"/>
              <w:bottom w:w="60" w:type="dxa"/>
              <w:right w:w="180" w:type="dxa"/>
            </w:tcMar>
            <w:vAlign w:val="center"/>
          </w:tcPr>
          <w:p w14:paraId="74B19C94" w14:textId="77777777" w:rsidR="00C52309" w:rsidRPr="00CE32B1" w:rsidRDefault="00C52309" w:rsidP="001B642A">
            <w:pPr>
              <w:ind w:left="-216"/>
              <w:rPr>
                <w:rFonts w:ascii="Helvetica" w:hAnsi="Helvetica"/>
                <w:sz w:val="17"/>
                <w:szCs w:val="17"/>
              </w:rPr>
            </w:pPr>
            <w:r w:rsidRPr="00CE32B1">
              <w:rPr>
                <w:rFonts w:ascii="Helvetica" w:hAnsi="Helvetica"/>
                <w:sz w:val="17"/>
                <w:szCs w:val="17"/>
              </w:rPr>
              <w:t>Visualization of data on server</w:t>
            </w:r>
          </w:p>
        </w:tc>
        <w:tc>
          <w:tcPr>
            <w:tcW w:w="1829" w:type="pct"/>
            <w:shd w:val="clear" w:color="auto" w:fill="auto"/>
            <w:vAlign w:val="center"/>
          </w:tcPr>
          <w:p w14:paraId="5CD0CBF4" w14:textId="77777777" w:rsidR="00C52309" w:rsidRPr="00CE32B1" w:rsidRDefault="00C52309" w:rsidP="001B642A">
            <w:pPr>
              <w:ind w:left="92" w:right="94"/>
              <w:rPr>
                <w:rFonts w:ascii="Helvetica" w:eastAsia="Helvetica Neue" w:hAnsi="Helvetica" w:cs="Helvetica Neue"/>
                <w:sz w:val="17"/>
                <w:szCs w:val="17"/>
              </w:rPr>
            </w:pPr>
            <w:r w:rsidRPr="00CE32B1">
              <w:rPr>
                <w:rFonts w:ascii="Helvetica" w:hAnsi="Helvetica"/>
                <w:sz w:val="17"/>
                <w:szCs w:val="17"/>
              </w:rPr>
              <w:t xml:space="preserve">Duplicate ingestions displayed on server due to communication errors </w:t>
            </w:r>
          </w:p>
        </w:tc>
        <w:tc>
          <w:tcPr>
            <w:tcW w:w="2211" w:type="pct"/>
            <w:shd w:val="clear" w:color="auto" w:fill="auto"/>
            <w:vAlign w:val="center"/>
          </w:tcPr>
          <w:p w14:paraId="512D48F3" w14:textId="77777777" w:rsidR="00C52309" w:rsidRPr="00CE32B1" w:rsidRDefault="00C52309" w:rsidP="001B642A">
            <w:pPr>
              <w:pStyle w:val="ListParagraph"/>
              <w:numPr>
                <w:ilvl w:val="0"/>
                <w:numId w:val="2"/>
              </w:numPr>
              <w:ind w:left="536" w:right="74"/>
              <w:rPr>
                <w:rFonts w:ascii="Helvetica" w:hAnsi="Helvetica"/>
                <w:sz w:val="17"/>
                <w:szCs w:val="17"/>
              </w:rPr>
            </w:pPr>
            <w:r w:rsidRPr="00CE32B1">
              <w:rPr>
                <w:rFonts w:ascii="Helvetica" w:hAnsi="Helvetica"/>
                <w:sz w:val="17"/>
                <w:szCs w:val="17"/>
              </w:rPr>
              <w:t>etectRx modified software to correctly filter display of duplicate ingestions</w:t>
            </w:r>
          </w:p>
        </w:tc>
      </w:tr>
      <w:tr w:rsidR="00C52309" w:rsidRPr="002B2790" w14:paraId="49E24621" w14:textId="77777777" w:rsidTr="001B642A">
        <w:trPr>
          <w:trHeight w:val="20"/>
        </w:trPr>
        <w:tc>
          <w:tcPr>
            <w:tcW w:w="960" w:type="pct"/>
            <w:shd w:val="clear" w:color="auto" w:fill="auto"/>
            <w:tcMar>
              <w:top w:w="60" w:type="dxa"/>
              <w:left w:w="300" w:type="dxa"/>
              <w:bottom w:w="60" w:type="dxa"/>
              <w:right w:w="180" w:type="dxa"/>
            </w:tcMar>
            <w:vAlign w:val="center"/>
          </w:tcPr>
          <w:p w14:paraId="2F34A787" w14:textId="77777777" w:rsidR="00C52309" w:rsidRPr="00CE32B1" w:rsidRDefault="00C52309" w:rsidP="001B642A">
            <w:pPr>
              <w:ind w:left="-216"/>
              <w:rPr>
                <w:rFonts w:ascii="Helvetica" w:hAnsi="Helvetica"/>
                <w:sz w:val="17"/>
                <w:szCs w:val="17"/>
              </w:rPr>
            </w:pPr>
            <w:r w:rsidRPr="00CE32B1">
              <w:rPr>
                <w:rFonts w:ascii="Helvetica" w:hAnsi="Helvetica"/>
                <w:sz w:val="17"/>
                <w:szCs w:val="17"/>
              </w:rPr>
              <w:t xml:space="preserve">Charging components </w:t>
            </w:r>
          </w:p>
        </w:tc>
        <w:tc>
          <w:tcPr>
            <w:tcW w:w="1829" w:type="pct"/>
            <w:shd w:val="clear" w:color="auto" w:fill="auto"/>
            <w:vAlign w:val="center"/>
          </w:tcPr>
          <w:p w14:paraId="120BB82B" w14:textId="77777777" w:rsidR="00C52309" w:rsidRPr="00CE32B1" w:rsidRDefault="00C52309" w:rsidP="001B642A">
            <w:pPr>
              <w:ind w:left="92" w:right="94"/>
              <w:rPr>
                <w:rFonts w:ascii="Helvetica" w:hAnsi="Helvetica"/>
                <w:sz w:val="17"/>
                <w:szCs w:val="17"/>
              </w:rPr>
            </w:pPr>
            <w:r w:rsidRPr="00CE32B1">
              <w:rPr>
                <w:rFonts w:ascii="Helvetica" w:hAnsi="Helvetica"/>
                <w:sz w:val="17"/>
                <w:szCs w:val="17"/>
              </w:rPr>
              <w:t>Malfunctioning charging pad, power brick, or charging coil inside Reader</w:t>
            </w:r>
          </w:p>
        </w:tc>
        <w:tc>
          <w:tcPr>
            <w:tcW w:w="2211" w:type="pct"/>
            <w:shd w:val="clear" w:color="auto" w:fill="auto"/>
            <w:vAlign w:val="center"/>
          </w:tcPr>
          <w:p w14:paraId="66A50018" w14:textId="77777777" w:rsidR="00C52309" w:rsidRPr="00CE32B1" w:rsidRDefault="00C52309" w:rsidP="001B642A">
            <w:pPr>
              <w:pStyle w:val="ListParagraph"/>
              <w:numPr>
                <w:ilvl w:val="0"/>
                <w:numId w:val="2"/>
              </w:numPr>
              <w:ind w:left="536" w:right="74"/>
              <w:rPr>
                <w:rFonts w:ascii="Helvetica" w:hAnsi="Helvetica"/>
                <w:sz w:val="17"/>
                <w:szCs w:val="17"/>
              </w:rPr>
            </w:pPr>
            <w:r w:rsidRPr="00CE32B1">
              <w:rPr>
                <w:rFonts w:ascii="Helvetica" w:hAnsi="Helvetica"/>
                <w:sz w:val="17"/>
                <w:szCs w:val="17"/>
              </w:rPr>
              <w:t>Study team replaced charging components for participant use during duration of study</w:t>
            </w:r>
          </w:p>
          <w:p w14:paraId="63017494" w14:textId="77777777" w:rsidR="00C52309" w:rsidRPr="00CE32B1" w:rsidRDefault="00C52309" w:rsidP="001B642A">
            <w:pPr>
              <w:pStyle w:val="ListParagraph"/>
              <w:numPr>
                <w:ilvl w:val="0"/>
                <w:numId w:val="2"/>
              </w:numPr>
              <w:ind w:left="536" w:right="74"/>
              <w:rPr>
                <w:rFonts w:ascii="Helvetica" w:hAnsi="Helvetica"/>
                <w:sz w:val="17"/>
                <w:szCs w:val="17"/>
              </w:rPr>
            </w:pPr>
            <w:r w:rsidRPr="00CE32B1">
              <w:rPr>
                <w:rFonts w:ascii="Helvetica" w:hAnsi="Helvetica"/>
                <w:sz w:val="17"/>
                <w:szCs w:val="17"/>
              </w:rPr>
              <w:t>etectRx identified and corrected manufacturing issue with Reader shielding</w:t>
            </w:r>
          </w:p>
        </w:tc>
      </w:tr>
      <w:tr w:rsidR="00C52309" w:rsidRPr="002B2790" w14:paraId="5F9DA5DE" w14:textId="77777777" w:rsidTr="001B642A">
        <w:trPr>
          <w:trHeight w:val="20"/>
        </w:trPr>
        <w:tc>
          <w:tcPr>
            <w:tcW w:w="5000" w:type="pct"/>
            <w:gridSpan w:val="3"/>
            <w:shd w:val="clear" w:color="auto" w:fill="FDE9D9" w:themeFill="accent6" w:themeFillTint="33"/>
            <w:tcMar>
              <w:top w:w="60" w:type="dxa"/>
              <w:left w:w="300" w:type="dxa"/>
              <w:bottom w:w="60" w:type="dxa"/>
              <w:right w:w="180" w:type="dxa"/>
            </w:tcMar>
            <w:vAlign w:val="center"/>
          </w:tcPr>
          <w:p w14:paraId="08A93D34" w14:textId="77777777" w:rsidR="00C52309" w:rsidRPr="00DF6CFC" w:rsidRDefault="00C52309" w:rsidP="001B642A">
            <w:pPr>
              <w:ind w:left="-211" w:right="94"/>
              <w:rPr>
                <w:rFonts w:ascii="Helvetica" w:eastAsia="Helvetica Neue" w:hAnsi="Helvetica" w:cs="Helvetica Neue"/>
                <w:sz w:val="18"/>
                <w:szCs w:val="18"/>
              </w:rPr>
            </w:pPr>
            <w:r w:rsidRPr="00DF6CFC">
              <w:rPr>
                <w:rFonts w:ascii="Helvetica" w:eastAsia="Helvetica Neue" w:hAnsi="Helvetica"/>
                <w:b/>
                <w:sz w:val="18"/>
                <w:szCs w:val="18"/>
              </w:rPr>
              <w:t xml:space="preserve">Participant Operation of </w:t>
            </w:r>
            <w:r>
              <w:rPr>
                <w:rFonts w:ascii="Helvetica" w:eastAsia="Helvetica Neue" w:hAnsi="Helvetica"/>
                <w:b/>
                <w:sz w:val="18"/>
                <w:szCs w:val="18"/>
              </w:rPr>
              <w:t>DPS</w:t>
            </w:r>
          </w:p>
        </w:tc>
      </w:tr>
      <w:tr w:rsidR="00C52309" w:rsidRPr="002B2790" w14:paraId="211FB4FA" w14:textId="77777777" w:rsidTr="001B642A">
        <w:trPr>
          <w:trHeight w:val="20"/>
        </w:trPr>
        <w:tc>
          <w:tcPr>
            <w:tcW w:w="960" w:type="pct"/>
            <w:shd w:val="clear" w:color="auto" w:fill="auto"/>
            <w:tcMar>
              <w:top w:w="60" w:type="dxa"/>
              <w:left w:w="300" w:type="dxa"/>
              <w:bottom w:w="60" w:type="dxa"/>
              <w:right w:w="180" w:type="dxa"/>
            </w:tcMar>
            <w:vAlign w:val="center"/>
          </w:tcPr>
          <w:p w14:paraId="3DF11568" w14:textId="77777777" w:rsidR="00C52309" w:rsidRPr="00CE32B1" w:rsidRDefault="00C52309" w:rsidP="001B642A">
            <w:pPr>
              <w:ind w:left="-216"/>
              <w:rPr>
                <w:rFonts w:ascii="Helvetica" w:eastAsia="Helvetica Neue" w:hAnsi="Helvetica"/>
                <w:b/>
                <w:sz w:val="17"/>
                <w:szCs w:val="17"/>
              </w:rPr>
            </w:pPr>
            <w:r w:rsidRPr="00CE32B1">
              <w:rPr>
                <w:rFonts w:ascii="Helvetica" w:hAnsi="Helvetica"/>
                <w:sz w:val="17"/>
                <w:szCs w:val="17"/>
              </w:rPr>
              <w:t>Reader</w:t>
            </w:r>
          </w:p>
        </w:tc>
        <w:tc>
          <w:tcPr>
            <w:tcW w:w="1829" w:type="pct"/>
            <w:shd w:val="clear" w:color="auto" w:fill="auto"/>
            <w:vAlign w:val="center"/>
          </w:tcPr>
          <w:p w14:paraId="64CF15DD" w14:textId="77777777" w:rsidR="00C52309" w:rsidRPr="00CE32B1" w:rsidRDefault="00C52309" w:rsidP="001B642A">
            <w:pPr>
              <w:ind w:left="92" w:right="94"/>
              <w:rPr>
                <w:rFonts w:ascii="Helvetica" w:eastAsia="Helvetica Neue" w:hAnsi="Helvetica" w:cs="Helvetica Neue"/>
                <w:sz w:val="17"/>
                <w:szCs w:val="17"/>
              </w:rPr>
            </w:pPr>
            <w:r w:rsidRPr="00CE32B1">
              <w:rPr>
                <w:rFonts w:ascii="Helvetica" w:hAnsi="Helvetica"/>
                <w:sz w:val="17"/>
                <w:szCs w:val="17"/>
              </w:rPr>
              <w:t>Failure to wear Reader for sufficient time during ingestion; failure to turn on and pair Reader before ingestion; failure to launch ID-Cap App before ingestion</w:t>
            </w:r>
          </w:p>
        </w:tc>
        <w:tc>
          <w:tcPr>
            <w:tcW w:w="2211" w:type="pct"/>
            <w:shd w:val="clear" w:color="auto" w:fill="auto"/>
            <w:vAlign w:val="center"/>
          </w:tcPr>
          <w:p w14:paraId="7786AC61" w14:textId="77777777" w:rsidR="00C52309" w:rsidRPr="00CE32B1" w:rsidRDefault="00C52309" w:rsidP="001B642A">
            <w:pPr>
              <w:pStyle w:val="ListParagraph"/>
              <w:numPr>
                <w:ilvl w:val="0"/>
                <w:numId w:val="2"/>
              </w:numPr>
              <w:ind w:left="536" w:right="74"/>
              <w:rPr>
                <w:rFonts w:ascii="Helvetica" w:hAnsi="Helvetica"/>
                <w:sz w:val="17"/>
                <w:szCs w:val="17"/>
              </w:rPr>
            </w:pPr>
            <w:r w:rsidRPr="00CE32B1">
              <w:rPr>
                <w:rFonts w:ascii="Helvetica" w:hAnsi="Helvetica"/>
                <w:sz w:val="17"/>
                <w:szCs w:val="17"/>
              </w:rPr>
              <w:t>Study team improved and reinforced training procedures for Reader operation</w:t>
            </w:r>
          </w:p>
          <w:p w14:paraId="048FF110" w14:textId="77777777" w:rsidR="00C52309" w:rsidRPr="00CE32B1" w:rsidRDefault="00C52309" w:rsidP="001B642A">
            <w:pPr>
              <w:pStyle w:val="ListParagraph"/>
              <w:numPr>
                <w:ilvl w:val="0"/>
                <w:numId w:val="2"/>
              </w:numPr>
              <w:ind w:left="536" w:right="74"/>
              <w:rPr>
                <w:rFonts w:ascii="Helvetica" w:hAnsi="Helvetica"/>
                <w:sz w:val="17"/>
                <w:szCs w:val="17"/>
              </w:rPr>
            </w:pPr>
            <w:r w:rsidRPr="00CE32B1">
              <w:rPr>
                <w:rFonts w:ascii="Helvetica" w:hAnsi="Helvetica"/>
                <w:sz w:val="17"/>
                <w:szCs w:val="17"/>
              </w:rPr>
              <w:t>etectRx enabled ID-Cap App to run in background on phone, eliminating need to launch app before ingestion</w:t>
            </w:r>
          </w:p>
        </w:tc>
      </w:tr>
      <w:tr w:rsidR="00C52309" w:rsidRPr="002B2790" w14:paraId="375B83BF" w14:textId="77777777" w:rsidTr="001B642A">
        <w:trPr>
          <w:trHeight w:val="992"/>
        </w:trPr>
        <w:tc>
          <w:tcPr>
            <w:tcW w:w="960" w:type="pct"/>
            <w:shd w:val="clear" w:color="auto" w:fill="auto"/>
            <w:tcMar>
              <w:top w:w="60" w:type="dxa"/>
              <w:left w:w="300" w:type="dxa"/>
              <w:bottom w:w="60" w:type="dxa"/>
              <w:right w:w="180" w:type="dxa"/>
            </w:tcMar>
            <w:vAlign w:val="center"/>
          </w:tcPr>
          <w:p w14:paraId="586E9D35" w14:textId="77777777" w:rsidR="00C52309" w:rsidRPr="00CE32B1" w:rsidRDefault="00C52309" w:rsidP="001B642A">
            <w:pPr>
              <w:ind w:left="-216"/>
              <w:rPr>
                <w:rFonts w:ascii="Helvetica" w:eastAsia="Helvetica Neue" w:hAnsi="Helvetica" w:cs="Helvetica Neue"/>
                <w:sz w:val="17"/>
                <w:szCs w:val="17"/>
                <w:highlight w:val="cyan"/>
              </w:rPr>
            </w:pPr>
            <w:r w:rsidRPr="00CE32B1">
              <w:rPr>
                <w:rFonts w:ascii="Helvetica" w:eastAsia="Helvetica Neue" w:hAnsi="Helvetica"/>
                <w:bCs/>
                <w:sz w:val="17"/>
                <w:szCs w:val="17"/>
              </w:rPr>
              <w:t>Bluetooth</w:t>
            </w:r>
          </w:p>
        </w:tc>
        <w:tc>
          <w:tcPr>
            <w:tcW w:w="1829" w:type="pct"/>
            <w:shd w:val="clear" w:color="auto" w:fill="auto"/>
            <w:vAlign w:val="center"/>
          </w:tcPr>
          <w:p w14:paraId="2691D18C" w14:textId="77777777" w:rsidR="00C52309" w:rsidRPr="00CE32B1" w:rsidRDefault="00C52309" w:rsidP="001B642A">
            <w:pPr>
              <w:ind w:left="92" w:right="94"/>
              <w:rPr>
                <w:rFonts w:ascii="Helvetica" w:hAnsi="Helvetica"/>
                <w:sz w:val="17"/>
                <w:szCs w:val="17"/>
              </w:rPr>
            </w:pPr>
            <w:r w:rsidRPr="00CE32B1">
              <w:rPr>
                <w:rFonts w:ascii="Helvetica" w:hAnsi="Helvetica"/>
                <w:sz w:val="17"/>
                <w:szCs w:val="17"/>
              </w:rPr>
              <w:t>Difficulty pairing Bluetooth to phone; paired Bluetooth outside of ID-Cap App; switched phones during study period and did not re-pair Bluetooth correctly; turned Bluetooth off to save battery</w:t>
            </w:r>
          </w:p>
        </w:tc>
        <w:tc>
          <w:tcPr>
            <w:tcW w:w="2211" w:type="pct"/>
            <w:shd w:val="clear" w:color="auto" w:fill="auto"/>
            <w:vAlign w:val="center"/>
          </w:tcPr>
          <w:p w14:paraId="4320B2CA" w14:textId="77777777" w:rsidR="00C52309" w:rsidRPr="00CE32B1" w:rsidRDefault="00C52309" w:rsidP="001B642A">
            <w:pPr>
              <w:pStyle w:val="ListParagraph"/>
              <w:numPr>
                <w:ilvl w:val="0"/>
                <w:numId w:val="2"/>
              </w:numPr>
              <w:ind w:left="536" w:right="74"/>
              <w:rPr>
                <w:rFonts w:ascii="Helvetica" w:hAnsi="Helvetica"/>
                <w:sz w:val="17"/>
                <w:szCs w:val="17"/>
              </w:rPr>
            </w:pPr>
            <w:r w:rsidRPr="00CE32B1">
              <w:rPr>
                <w:rFonts w:ascii="Helvetica" w:hAnsi="Helvetica"/>
                <w:sz w:val="17"/>
                <w:szCs w:val="17"/>
              </w:rPr>
              <w:t>Study team improved and reinforced training procedures for Bluetooth pairing</w:t>
            </w:r>
          </w:p>
          <w:p w14:paraId="5877BB6F" w14:textId="77777777" w:rsidR="00C52309" w:rsidRPr="00CE32B1" w:rsidRDefault="00C52309" w:rsidP="001B642A">
            <w:pPr>
              <w:pStyle w:val="ListParagraph"/>
              <w:numPr>
                <w:ilvl w:val="0"/>
                <w:numId w:val="2"/>
              </w:numPr>
              <w:ind w:left="536" w:right="74"/>
              <w:rPr>
                <w:rFonts w:ascii="Helvetica" w:hAnsi="Helvetica"/>
                <w:sz w:val="17"/>
                <w:szCs w:val="17"/>
              </w:rPr>
            </w:pPr>
            <w:r w:rsidRPr="00CE32B1">
              <w:rPr>
                <w:rFonts w:ascii="Helvetica" w:hAnsi="Helvetica"/>
                <w:sz w:val="17"/>
                <w:szCs w:val="17"/>
              </w:rPr>
              <w:t>etectRx updated ID-Cap App to improve pairing utility and enhance automatic re-pair</w:t>
            </w:r>
          </w:p>
          <w:p w14:paraId="045E792E" w14:textId="77777777" w:rsidR="00C52309" w:rsidRPr="00CE32B1" w:rsidRDefault="00C52309" w:rsidP="001B642A">
            <w:pPr>
              <w:pStyle w:val="ListParagraph"/>
              <w:numPr>
                <w:ilvl w:val="0"/>
                <w:numId w:val="2"/>
              </w:numPr>
              <w:ind w:left="536" w:right="74"/>
              <w:rPr>
                <w:rFonts w:ascii="Helvetica" w:hAnsi="Helvetica"/>
                <w:sz w:val="17"/>
                <w:szCs w:val="17"/>
              </w:rPr>
            </w:pPr>
            <w:r w:rsidRPr="00CE32B1">
              <w:rPr>
                <w:rFonts w:ascii="Helvetica" w:hAnsi="Helvetica"/>
                <w:sz w:val="17"/>
                <w:szCs w:val="17"/>
              </w:rPr>
              <w:t>etectRx added diagnostic alerts on ID-Cap App for Bluetooth status issues</w:t>
            </w:r>
          </w:p>
        </w:tc>
      </w:tr>
      <w:tr w:rsidR="00C52309" w:rsidRPr="002B2790" w14:paraId="22B6E265" w14:textId="77777777" w:rsidTr="001B642A">
        <w:trPr>
          <w:trHeight w:val="20"/>
        </w:trPr>
        <w:tc>
          <w:tcPr>
            <w:tcW w:w="960" w:type="pct"/>
            <w:shd w:val="clear" w:color="auto" w:fill="auto"/>
            <w:tcMar>
              <w:top w:w="60" w:type="dxa"/>
              <w:left w:w="300" w:type="dxa"/>
              <w:bottom w:w="60" w:type="dxa"/>
              <w:right w:w="180" w:type="dxa"/>
            </w:tcMar>
            <w:vAlign w:val="center"/>
          </w:tcPr>
          <w:p w14:paraId="4CDA0C67" w14:textId="77777777" w:rsidR="00C52309" w:rsidRPr="00CE32B1" w:rsidRDefault="00C52309" w:rsidP="001B642A">
            <w:pPr>
              <w:ind w:left="-216"/>
              <w:rPr>
                <w:rFonts w:ascii="Helvetica" w:eastAsia="Helvetica Neue" w:hAnsi="Helvetica"/>
                <w:bCs/>
                <w:sz w:val="17"/>
                <w:szCs w:val="17"/>
              </w:rPr>
            </w:pPr>
            <w:r w:rsidRPr="00CE32B1">
              <w:rPr>
                <w:rFonts w:ascii="Helvetica" w:hAnsi="Helvetica"/>
                <w:sz w:val="17"/>
                <w:szCs w:val="17"/>
              </w:rPr>
              <w:t>Charging procedures</w:t>
            </w:r>
          </w:p>
        </w:tc>
        <w:tc>
          <w:tcPr>
            <w:tcW w:w="1829" w:type="pct"/>
            <w:shd w:val="clear" w:color="auto" w:fill="auto"/>
            <w:vAlign w:val="center"/>
          </w:tcPr>
          <w:p w14:paraId="641AB956" w14:textId="77777777" w:rsidR="00C52309" w:rsidRPr="00CE32B1" w:rsidRDefault="00C52309" w:rsidP="001B642A">
            <w:pPr>
              <w:ind w:left="92" w:right="94"/>
              <w:rPr>
                <w:rFonts w:ascii="Helvetica" w:hAnsi="Helvetica"/>
                <w:sz w:val="17"/>
                <w:szCs w:val="17"/>
              </w:rPr>
            </w:pPr>
            <w:r w:rsidRPr="00CE32B1">
              <w:rPr>
                <w:rFonts w:ascii="Helvetica" w:hAnsi="Helvetica"/>
                <w:sz w:val="17"/>
                <w:szCs w:val="17"/>
              </w:rPr>
              <w:t>Failure to charge Reader; lack of use of charging pad or USB charging cord; use of outlet not connected to electricity</w:t>
            </w:r>
          </w:p>
        </w:tc>
        <w:tc>
          <w:tcPr>
            <w:tcW w:w="2211" w:type="pct"/>
            <w:shd w:val="clear" w:color="auto" w:fill="auto"/>
            <w:vAlign w:val="center"/>
          </w:tcPr>
          <w:p w14:paraId="704503FD" w14:textId="77777777" w:rsidR="00C52309" w:rsidRPr="00CE32B1" w:rsidRDefault="00C52309" w:rsidP="001B642A">
            <w:pPr>
              <w:pStyle w:val="ListParagraph"/>
              <w:numPr>
                <w:ilvl w:val="0"/>
                <w:numId w:val="2"/>
              </w:numPr>
              <w:ind w:left="536" w:right="74"/>
              <w:rPr>
                <w:rFonts w:ascii="Helvetica" w:hAnsi="Helvetica"/>
                <w:sz w:val="17"/>
                <w:szCs w:val="17"/>
              </w:rPr>
            </w:pPr>
            <w:r w:rsidRPr="00CE32B1">
              <w:rPr>
                <w:rFonts w:ascii="Helvetica" w:hAnsi="Helvetica"/>
                <w:sz w:val="17"/>
                <w:szCs w:val="17"/>
              </w:rPr>
              <w:t>Study team improved and reinforced training procedures for charging Reader</w:t>
            </w:r>
          </w:p>
        </w:tc>
      </w:tr>
      <w:tr w:rsidR="00C52309" w:rsidRPr="002B2790" w14:paraId="6902455C" w14:textId="77777777" w:rsidTr="001B642A">
        <w:trPr>
          <w:trHeight w:val="20"/>
        </w:trPr>
        <w:tc>
          <w:tcPr>
            <w:tcW w:w="960" w:type="pct"/>
            <w:shd w:val="clear" w:color="auto" w:fill="auto"/>
            <w:tcMar>
              <w:top w:w="60" w:type="dxa"/>
              <w:left w:w="300" w:type="dxa"/>
              <w:bottom w:w="60" w:type="dxa"/>
              <w:right w:w="180" w:type="dxa"/>
            </w:tcMar>
            <w:vAlign w:val="center"/>
          </w:tcPr>
          <w:p w14:paraId="5D17FC4E" w14:textId="77777777" w:rsidR="00C52309" w:rsidRPr="00CE32B1" w:rsidRDefault="00C52309" w:rsidP="001B642A">
            <w:pPr>
              <w:ind w:left="-216"/>
              <w:rPr>
                <w:rFonts w:ascii="Helvetica" w:hAnsi="Helvetica"/>
                <w:sz w:val="17"/>
                <w:szCs w:val="17"/>
              </w:rPr>
            </w:pPr>
            <w:r w:rsidRPr="00CE32B1">
              <w:rPr>
                <w:rFonts w:ascii="Helvetica" w:hAnsi="Helvetica"/>
                <w:sz w:val="17"/>
                <w:szCs w:val="17"/>
              </w:rPr>
              <w:t>Manually recorded ingestions</w:t>
            </w:r>
          </w:p>
        </w:tc>
        <w:tc>
          <w:tcPr>
            <w:tcW w:w="1829" w:type="pct"/>
            <w:shd w:val="clear" w:color="auto" w:fill="auto"/>
            <w:vAlign w:val="center"/>
          </w:tcPr>
          <w:p w14:paraId="7C371E57" w14:textId="77777777" w:rsidR="00C52309" w:rsidRPr="00CE32B1" w:rsidRDefault="00C52309" w:rsidP="001B642A">
            <w:pPr>
              <w:ind w:left="92" w:right="94"/>
              <w:rPr>
                <w:rFonts w:ascii="Helvetica" w:hAnsi="Helvetica"/>
                <w:sz w:val="17"/>
                <w:szCs w:val="17"/>
              </w:rPr>
            </w:pPr>
            <w:r w:rsidRPr="00CE32B1">
              <w:rPr>
                <w:rFonts w:ascii="Helvetica" w:hAnsi="Helvetica"/>
                <w:sz w:val="17"/>
                <w:szCs w:val="17"/>
              </w:rPr>
              <w:t>Study team unable to determine if manually recorded ingestions due to technology failures or other reasons</w:t>
            </w:r>
          </w:p>
        </w:tc>
        <w:tc>
          <w:tcPr>
            <w:tcW w:w="2211" w:type="pct"/>
            <w:shd w:val="clear" w:color="auto" w:fill="auto"/>
            <w:vAlign w:val="center"/>
          </w:tcPr>
          <w:p w14:paraId="6993DFEC" w14:textId="77777777" w:rsidR="00C52309" w:rsidRPr="00CE32B1" w:rsidRDefault="00C52309" w:rsidP="001B642A">
            <w:pPr>
              <w:pStyle w:val="ListParagraph"/>
              <w:numPr>
                <w:ilvl w:val="0"/>
                <w:numId w:val="2"/>
              </w:numPr>
              <w:ind w:left="536" w:right="74"/>
              <w:rPr>
                <w:rFonts w:ascii="Helvetica" w:hAnsi="Helvetica"/>
                <w:sz w:val="17"/>
                <w:szCs w:val="17"/>
              </w:rPr>
            </w:pPr>
            <w:r w:rsidRPr="00CE32B1">
              <w:rPr>
                <w:rFonts w:ascii="Helvetica" w:hAnsi="Helvetica"/>
                <w:sz w:val="17"/>
                <w:szCs w:val="17"/>
              </w:rPr>
              <w:t>etectRx added server feature to enable real-time review of reasons for manually recorded ingestion in ID-Cap App</w:t>
            </w:r>
          </w:p>
        </w:tc>
      </w:tr>
      <w:tr w:rsidR="00C52309" w:rsidRPr="002B2790" w14:paraId="081BA18D" w14:textId="77777777" w:rsidTr="001B642A">
        <w:trPr>
          <w:trHeight w:val="20"/>
        </w:trPr>
        <w:tc>
          <w:tcPr>
            <w:tcW w:w="5000" w:type="pct"/>
            <w:gridSpan w:val="3"/>
            <w:shd w:val="clear" w:color="auto" w:fill="B6DDE8" w:themeFill="accent5" w:themeFillTint="66"/>
            <w:tcMar>
              <w:top w:w="60" w:type="dxa"/>
              <w:left w:w="300" w:type="dxa"/>
              <w:bottom w:w="60" w:type="dxa"/>
              <w:right w:w="180" w:type="dxa"/>
            </w:tcMar>
            <w:vAlign w:val="center"/>
          </w:tcPr>
          <w:p w14:paraId="172BD874" w14:textId="77777777" w:rsidR="00C52309" w:rsidRPr="002B2790" w:rsidRDefault="00C52309" w:rsidP="001B642A">
            <w:pPr>
              <w:ind w:left="-211" w:right="94"/>
              <w:rPr>
                <w:rFonts w:ascii="Helvetica" w:eastAsia="Helvetica Neue" w:hAnsi="Helvetica"/>
                <w:sz w:val="18"/>
                <w:szCs w:val="18"/>
                <w:highlight w:val="yellow"/>
              </w:rPr>
            </w:pPr>
            <w:r>
              <w:rPr>
                <w:rFonts w:ascii="Helvetica" w:hAnsi="Helvetica"/>
                <w:b/>
                <w:bCs/>
                <w:sz w:val="18"/>
                <w:szCs w:val="18"/>
              </w:rPr>
              <w:t>SOCIOBEHAVIORAL</w:t>
            </w:r>
          </w:p>
        </w:tc>
      </w:tr>
      <w:tr w:rsidR="00C52309" w:rsidRPr="002B2790" w14:paraId="5F106AD8" w14:textId="77777777" w:rsidTr="001B642A">
        <w:trPr>
          <w:trHeight w:val="20"/>
        </w:trPr>
        <w:tc>
          <w:tcPr>
            <w:tcW w:w="5000" w:type="pct"/>
            <w:gridSpan w:val="3"/>
            <w:shd w:val="clear" w:color="auto" w:fill="DAEEF3" w:themeFill="accent5" w:themeFillTint="33"/>
            <w:tcMar>
              <w:top w:w="60" w:type="dxa"/>
              <w:left w:w="300" w:type="dxa"/>
              <w:bottom w:w="60" w:type="dxa"/>
              <w:right w:w="180" w:type="dxa"/>
            </w:tcMar>
            <w:vAlign w:val="center"/>
          </w:tcPr>
          <w:p w14:paraId="271155AC" w14:textId="77777777" w:rsidR="00C52309" w:rsidRPr="00996331" w:rsidRDefault="00C52309" w:rsidP="001B642A">
            <w:pPr>
              <w:ind w:left="-211" w:right="94"/>
              <w:rPr>
                <w:rFonts w:ascii="Helvetica" w:hAnsi="Helvetica"/>
                <w:sz w:val="18"/>
                <w:szCs w:val="18"/>
              </w:rPr>
            </w:pPr>
            <w:r>
              <w:rPr>
                <w:rFonts w:ascii="Helvetica" w:hAnsi="Helvetica"/>
                <w:b/>
                <w:bCs/>
                <w:sz w:val="18"/>
                <w:szCs w:val="18"/>
              </w:rPr>
              <w:t>Participant Li</w:t>
            </w:r>
            <w:r w:rsidRPr="00074D76">
              <w:rPr>
                <w:rFonts w:ascii="Helvetica" w:hAnsi="Helvetica"/>
                <w:b/>
                <w:bCs/>
                <w:sz w:val="18"/>
                <w:szCs w:val="18"/>
              </w:rPr>
              <w:t xml:space="preserve">fe </w:t>
            </w:r>
            <w:r>
              <w:rPr>
                <w:rFonts w:ascii="Helvetica" w:hAnsi="Helvetica"/>
                <w:b/>
                <w:bCs/>
                <w:sz w:val="18"/>
                <w:szCs w:val="18"/>
              </w:rPr>
              <w:t>C</w:t>
            </w:r>
            <w:r w:rsidRPr="00074D76">
              <w:rPr>
                <w:rFonts w:ascii="Helvetica" w:hAnsi="Helvetica"/>
                <w:b/>
                <w:bCs/>
                <w:sz w:val="18"/>
                <w:szCs w:val="18"/>
              </w:rPr>
              <w:t>ircumstances</w:t>
            </w:r>
          </w:p>
        </w:tc>
      </w:tr>
      <w:tr w:rsidR="00C52309" w:rsidRPr="002B2790" w14:paraId="20303AEA" w14:textId="77777777" w:rsidTr="001B642A">
        <w:trPr>
          <w:trHeight w:val="20"/>
        </w:trPr>
        <w:tc>
          <w:tcPr>
            <w:tcW w:w="960" w:type="pct"/>
            <w:shd w:val="clear" w:color="auto" w:fill="FFFFFF"/>
            <w:tcMar>
              <w:top w:w="60" w:type="dxa"/>
              <w:left w:w="300" w:type="dxa"/>
              <w:bottom w:w="60" w:type="dxa"/>
              <w:right w:w="180" w:type="dxa"/>
            </w:tcMar>
            <w:vAlign w:val="center"/>
          </w:tcPr>
          <w:p w14:paraId="13DFC5A0" w14:textId="77777777" w:rsidR="00C52309" w:rsidRPr="00CE32B1" w:rsidRDefault="00C52309" w:rsidP="001B642A">
            <w:pPr>
              <w:ind w:left="-216"/>
              <w:rPr>
                <w:rFonts w:ascii="Helvetica" w:hAnsi="Helvetica"/>
                <w:sz w:val="17"/>
                <w:szCs w:val="17"/>
              </w:rPr>
            </w:pPr>
            <w:r w:rsidRPr="00CE32B1">
              <w:rPr>
                <w:rFonts w:ascii="Helvetica" w:hAnsi="Helvetica"/>
                <w:sz w:val="17"/>
                <w:szCs w:val="17"/>
              </w:rPr>
              <w:lastRenderedPageBreak/>
              <w:t>Financial constraints</w:t>
            </w:r>
          </w:p>
        </w:tc>
        <w:tc>
          <w:tcPr>
            <w:tcW w:w="1829" w:type="pct"/>
            <w:shd w:val="clear" w:color="auto" w:fill="FFFFFF"/>
            <w:vAlign w:val="center"/>
          </w:tcPr>
          <w:p w14:paraId="0AAD46D9" w14:textId="77777777" w:rsidR="00C52309" w:rsidRPr="00CE32B1" w:rsidRDefault="00C52309" w:rsidP="001B642A">
            <w:pPr>
              <w:ind w:left="92" w:right="94"/>
              <w:rPr>
                <w:rFonts w:ascii="Helvetica" w:hAnsi="Helvetica"/>
                <w:sz w:val="17"/>
                <w:szCs w:val="17"/>
              </w:rPr>
            </w:pPr>
            <w:r w:rsidRPr="00CE32B1">
              <w:rPr>
                <w:rFonts w:ascii="Helvetica" w:hAnsi="Helvetica"/>
                <w:sz w:val="17"/>
                <w:szCs w:val="17"/>
              </w:rPr>
              <w:t>Inability to pay for phone or data plan to use ID-Cap App; lack of access to electricity to charge Reader</w:t>
            </w:r>
          </w:p>
        </w:tc>
        <w:tc>
          <w:tcPr>
            <w:tcW w:w="2211" w:type="pct"/>
            <w:shd w:val="clear" w:color="auto" w:fill="FFFFFF"/>
            <w:vAlign w:val="center"/>
          </w:tcPr>
          <w:p w14:paraId="34839D64" w14:textId="77777777" w:rsidR="00C52309" w:rsidRPr="00CE32B1" w:rsidRDefault="00C52309" w:rsidP="001B642A">
            <w:pPr>
              <w:pStyle w:val="ListParagraph"/>
              <w:numPr>
                <w:ilvl w:val="0"/>
                <w:numId w:val="3"/>
              </w:numPr>
              <w:ind w:left="536" w:right="74"/>
              <w:rPr>
                <w:rFonts w:ascii="Helvetica" w:hAnsi="Helvetica"/>
                <w:sz w:val="17"/>
                <w:szCs w:val="17"/>
              </w:rPr>
            </w:pPr>
            <w:r w:rsidRPr="00CE32B1">
              <w:rPr>
                <w:rFonts w:ascii="Helvetica" w:hAnsi="Helvetica"/>
                <w:sz w:val="17"/>
                <w:szCs w:val="17"/>
              </w:rPr>
              <w:t xml:space="preserve">Study team provided additional remuneration to alleviate financial issues </w:t>
            </w:r>
          </w:p>
          <w:p w14:paraId="3839E5C3" w14:textId="77777777" w:rsidR="00C52309" w:rsidRPr="00CE32B1" w:rsidRDefault="00C52309" w:rsidP="001B642A">
            <w:pPr>
              <w:pStyle w:val="ListParagraph"/>
              <w:numPr>
                <w:ilvl w:val="0"/>
                <w:numId w:val="3"/>
              </w:numPr>
              <w:ind w:left="536" w:right="74"/>
              <w:rPr>
                <w:rFonts w:ascii="Helvetica" w:hAnsi="Helvetica"/>
                <w:sz w:val="17"/>
                <w:szCs w:val="17"/>
              </w:rPr>
            </w:pPr>
            <w:r w:rsidRPr="00CE32B1">
              <w:rPr>
                <w:rFonts w:ascii="Helvetica" w:hAnsi="Helvetica"/>
                <w:sz w:val="17"/>
                <w:szCs w:val="17"/>
              </w:rPr>
              <w:t>Study team charged Readers during participants’ study visits as needed</w:t>
            </w:r>
          </w:p>
        </w:tc>
      </w:tr>
      <w:tr w:rsidR="00C52309" w:rsidRPr="002B2790" w14:paraId="68342394" w14:textId="77777777" w:rsidTr="001B642A">
        <w:trPr>
          <w:trHeight w:val="20"/>
        </w:trPr>
        <w:tc>
          <w:tcPr>
            <w:tcW w:w="960" w:type="pct"/>
            <w:shd w:val="clear" w:color="auto" w:fill="FFFFFF"/>
            <w:tcMar>
              <w:top w:w="60" w:type="dxa"/>
              <w:left w:w="300" w:type="dxa"/>
              <w:bottom w:w="60" w:type="dxa"/>
              <w:right w:w="180" w:type="dxa"/>
            </w:tcMar>
            <w:vAlign w:val="center"/>
          </w:tcPr>
          <w:p w14:paraId="7550EB03" w14:textId="77777777" w:rsidR="00C52309" w:rsidRPr="00CE32B1" w:rsidRDefault="00C52309" w:rsidP="001B642A">
            <w:pPr>
              <w:ind w:left="-216"/>
              <w:rPr>
                <w:rFonts w:ascii="Helvetica" w:hAnsi="Helvetica"/>
                <w:sz w:val="17"/>
                <w:szCs w:val="17"/>
              </w:rPr>
            </w:pPr>
            <w:r w:rsidRPr="00CE32B1">
              <w:rPr>
                <w:rFonts w:ascii="Helvetica" w:hAnsi="Helvetica"/>
                <w:sz w:val="17"/>
                <w:szCs w:val="17"/>
              </w:rPr>
              <w:t>Change in housing or health status</w:t>
            </w:r>
          </w:p>
        </w:tc>
        <w:tc>
          <w:tcPr>
            <w:tcW w:w="1829" w:type="pct"/>
            <w:shd w:val="clear" w:color="auto" w:fill="FFFFFF"/>
            <w:vAlign w:val="center"/>
          </w:tcPr>
          <w:p w14:paraId="3C54C149" w14:textId="77777777" w:rsidR="00C52309" w:rsidRPr="00CE32B1" w:rsidRDefault="00C52309" w:rsidP="001B642A">
            <w:pPr>
              <w:ind w:left="92" w:right="94"/>
              <w:rPr>
                <w:rFonts w:ascii="Helvetica" w:hAnsi="Helvetica"/>
                <w:sz w:val="17"/>
                <w:szCs w:val="17"/>
              </w:rPr>
            </w:pPr>
            <w:r w:rsidRPr="00CE32B1">
              <w:rPr>
                <w:rFonts w:ascii="Helvetica" w:hAnsi="Helvetica"/>
                <w:sz w:val="17"/>
                <w:szCs w:val="17"/>
              </w:rPr>
              <w:t>Homelessness; hospitalization; incarceration</w:t>
            </w:r>
          </w:p>
        </w:tc>
        <w:tc>
          <w:tcPr>
            <w:tcW w:w="2211" w:type="pct"/>
            <w:shd w:val="clear" w:color="auto" w:fill="FFFFFF"/>
            <w:vAlign w:val="center"/>
          </w:tcPr>
          <w:p w14:paraId="1A87D647" w14:textId="7B8AF13C" w:rsidR="00C52309" w:rsidRPr="00CE32B1" w:rsidRDefault="00C52309" w:rsidP="001B642A">
            <w:pPr>
              <w:pStyle w:val="ListParagraph"/>
              <w:numPr>
                <w:ilvl w:val="0"/>
                <w:numId w:val="3"/>
              </w:numPr>
              <w:ind w:left="536" w:right="74"/>
              <w:rPr>
                <w:rFonts w:ascii="Helvetica" w:hAnsi="Helvetica"/>
                <w:sz w:val="17"/>
                <w:szCs w:val="17"/>
              </w:rPr>
            </w:pPr>
            <w:r w:rsidRPr="00CE32B1">
              <w:rPr>
                <w:rFonts w:ascii="Helvetica" w:hAnsi="Helvetica"/>
                <w:sz w:val="17"/>
                <w:szCs w:val="17"/>
              </w:rPr>
              <w:t>Study team maintained periodic contact and documented impact on study engagement</w:t>
            </w:r>
          </w:p>
        </w:tc>
      </w:tr>
      <w:tr w:rsidR="00C52309" w:rsidRPr="002B2790" w14:paraId="5C891E82" w14:textId="77777777" w:rsidTr="001B642A">
        <w:trPr>
          <w:trHeight w:val="20"/>
        </w:trPr>
        <w:tc>
          <w:tcPr>
            <w:tcW w:w="960" w:type="pct"/>
            <w:shd w:val="clear" w:color="auto" w:fill="FFFFFF"/>
            <w:tcMar>
              <w:top w:w="60" w:type="dxa"/>
              <w:left w:w="300" w:type="dxa"/>
              <w:bottom w:w="60" w:type="dxa"/>
              <w:right w:w="180" w:type="dxa"/>
            </w:tcMar>
            <w:vAlign w:val="center"/>
          </w:tcPr>
          <w:p w14:paraId="3345D10A" w14:textId="77777777" w:rsidR="00C52309" w:rsidRPr="00CE32B1" w:rsidRDefault="00C52309" w:rsidP="001B642A">
            <w:pPr>
              <w:ind w:left="-216"/>
              <w:rPr>
                <w:rFonts w:ascii="Helvetica" w:hAnsi="Helvetica"/>
                <w:sz w:val="17"/>
                <w:szCs w:val="17"/>
              </w:rPr>
            </w:pPr>
            <w:r w:rsidRPr="00CE32B1">
              <w:rPr>
                <w:rFonts w:ascii="Helvetica" w:hAnsi="Helvetica"/>
                <w:sz w:val="17"/>
                <w:szCs w:val="17"/>
              </w:rPr>
              <w:t>Substance use</w:t>
            </w:r>
          </w:p>
        </w:tc>
        <w:tc>
          <w:tcPr>
            <w:tcW w:w="1829" w:type="pct"/>
            <w:shd w:val="clear" w:color="auto" w:fill="FFFFFF"/>
            <w:vAlign w:val="center"/>
          </w:tcPr>
          <w:p w14:paraId="1871322B" w14:textId="77777777" w:rsidR="00C52309" w:rsidRPr="00CE32B1" w:rsidRDefault="00C52309" w:rsidP="001B642A">
            <w:pPr>
              <w:ind w:left="92" w:right="94"/>
              <w:rPr>
                <w:rFonts w:ascii="Helvetica" w:hAnsi="Helvetica"/>
                <w:sz w:val="17"/>
                <w:szCs w:val="17"/>
              </w:rPr>
            </w:pPr>
            <w:r w:rsidRPr="00CE32B1">
              <w:rPr>
                <w:rFonts w:ascii="Helvetica" w:hAnsi="Helvetica"/>
                <w:sz w:val="17"/>
                <w:szCs w:val="17"/>
              </w:rPr>
              <w:t>Substance use-related impairment in ability to operate DPS</w:t>
            </w:r>
          </w:p>
        </w:tc>
        <w:tc>
          <w:tcPr>
            <w:tcW w:w="2211" w:type="pct"/>
            <w:shd w:val="clear" w:color="auto" w:fill="FFFFFF"/>
            <w:vAlign w:val="center"/>
          </w:tcPr>
          <w:p w14:paraId="499E64AD" w14:textId="77777777" w:rsidR="00C52309" w:rsidRPr="00CE32B1" w:rsidRDefault="00C52309" w:rsidP="001B642A">
            <w:pPr>
              <w:pStyle w:val="ListParagraph"/>
              <w:numPr>
                <w:ilvl w:val="0"/>
                <w:numId w:val="3"/>
              </w:numPr>
              <w:ind w:left="536" w:right="74"/>
              <w:rPr>
                <w:rFonts w:ascii="Helvetica" w:hAnsi="Helvetica"/>
                <w:sz w:val="17"/>
                <w:szCs w:val="17"/>
              </w:rPr>
            </w:pPr>
            <w:r w:rsidRPr="00CE32B1">
              <w:rPr>
                <w:rFonts w:ascii="Helvetica" w:hAnsi="Helvetica"/>
                <w:sz w:val="17"/>
                <w:szCs w:val="17"/>
              </w:rPr>
              <w:t>Study team maintained periodic contact and documented impact on study engagement</w:t>
            </w:r>
          </w:p>
        </w:tc>
      </w:tr>
      <w:tr w:rsidR="00C52309" w:rsidRPr="002B2790" w14:paraId="560AD034" w14:textId="77777777" w:rsidTr="001B642A">
        <w:trPr>
          <w:trHeight w:val="20"/>
        </w:trPr>
        <w:tc>
          <w:tcPr>
            <w:tcW w:w="960" w:type="pct"/>
            <w:shd w:val="clear" w:color="auto" w:fill="FFFFFF"/>
            <w:tcMar>
              <w:top w:w="60" w:type="dxa"/>
              <w:left w:w="300" w:type="dxa"/>
              <w:bottom w:w="60" w:type="dxa"/>
              <w:right w:w="180" w:type="dxa"/>
            </w:tcMar>
            <w:vAlign w:val="center"/>
          </w:tcPr>
          <w:p w14:paraId="13643D04" w14:textId="77777777" w:rsidR="00C52309" w:rsidRPr="00CE32B1" w:rsidRDefault="00C52309" w:rsidP="001B642A">
            <w:pPr>
              <w:ind w:left="-216"/>
              <w:rPr>
                <w:rFonts w:ascii="Helvetica" w:hAnsi="Helvetica"/>
                <w:sz w:val="17"/>
                <w:szCs w:val="17"/>
              </w:rPr>
            </w:pPr>
            <w:r w:rsidRPr="00CE32B1">
              <w:rPr>
                <w:rFonts w:ascii="Helvetica" w:hAnsi="Helvetica"/>
                <w:sz w:val="17"/>
                <w:szCs w:val="17"/>
              </w:rPr>
              <w:t>Travel or other change in routine</w:t>
            </w:r>
          </w:p>
        </w:tc>
        <w:tc>
          <w:tcPr>
            <w:tcW w:w="1829" w:type="pct"/>
            <w:shd w:val="clear" w:color="auto" w:fill="FFFFFF"/>
            <w:vAlign w:val="center"/>
          </w:tcPr>
          <w:p w14:paraId="0785897D" w14:textId="77777777" w:rsidR="00C52309" w:rsidRPr="00CE32B1" w:rsidRDefault="00C52309" w:rsidP="001B642A">
            <w:pPr>
              <w:ind w:left="92" w:right="94"/>
              <w:rPr>
                <w:rFonts w:ascii="Helvetica" w:hAnsi="Helvetica"/>
                <w:sz w:val="17"/>
                <w:szCs w:val="17"/>
              </w:rPr>
            </w:pPr>
            <w:r w:rsidRPr="00CE32B1">
              <w:rPr>
                <w:rFonts w:ascii="Helvetica" w:hAnsi="Helvetica"/>
                <w:sz w:val="17"/>
                <w:szCs w:val="17"/>
              </w:rPr>
              <w:t>Issues with access to DPS components or medication due to travel or other change in daily routine</w:t>
            </w:r>
          </w:p>
        </w:tc>
        <w:tc>
          <w:tcPr>
            <w:tcW w:w="2211" w:type="pct"/>
            <w:shd w:val="clear" w:color="auto" w:fill="FFFFFF"/>
            <w:vAlign w:val="center"/>
          </w:tcPr>
          <w:p w14:paraId="28F83B61" w14:textId="77777777" w:rsidR="00C52309" w:rsidRPr="00CE32B1" w:rsidRDefault="00C52309" w:rsidP="001B642A">
            <w:pPr>
              <w:pStyle w:val="ListParagraph"/>
              <w:numPr>
                <w:ilvl w:val="0"/>
                <w:numId w:val="2"/>
              </w:numPr>
              <w:ind w:left="536" w:right="74"/>
              <w:rPr>
                <w:rFonts w:ascii="Helvetica" w:hAnsi="Helvetica"/>
                <w:color w:val="FF0000"/>
                <w:sz w:val="17"/>
                <w:szCs w:val="17"/>
              </w:rPr>
            </w:pPr>
            <w:r w:rsidRPr="00CE32B1">
              <w:rPr>
                <w:rFonts w:ascii="Helvetica" w:hAnsi="Helvetica"/>
                <w:sz w:val="17"/>
                <w:szCs w:val="17"/>
              </w:rPr>
              <w:t>Study team reinforced training guidance around use of DPS during travel and documented impact on study engagement</w:t>
            </w:r>
          </w:p>
        </w:tc>
      </w:tr>
      <w:tr w:rsidR="00C52309" w:rsidRPr="002B2790" w14:paraId="3D77EB50" w14:textId="77777777" w:rsidTr="001B642A">
        <w:trPr>
          <w:trHeight w:val="20"/>
        </w:trPr>
        <w:tc>
          <w:tcPr>
            <w:tcW w:w="5000" w:type="pct"/>
            <w:gridSpan w:val="3"/>
            <w:shd w:val="clear" w:color="auto" w:fill="DAEEF3" w:themeFill="accent5" w:themeFillTint="33"/>
            <w:tcMar>
              <w:top w:w="60" w:type="dxa"/>
              <w:left w:w="300" w:type="dxa"/>
              <w:bottom w:w="60" w:type="dxa"/>
              <w:right w:w="180" w:type="dxa"/>
            </w:tcMar>
            <w:vAlign w:val="center"/>
          </w:tcPr>
          <w:p w14:paraId="77E23E2B" w14:textId="77777777" w:rsidR="00C52309" w:rsidRPr="006E192D" w:rsidRDefault="00C52309" w:rsidP="001B642A">
            <w:pPr>
              <w:ind w:left="-211" w:right="94"/>
              <w:rPr>
                <w:rFonts w:ascii="Helvetica" w:hAnsi="Helvetica"/>
                <w:b/>
                <w:bCs/>
                <w:sz w:val="18"/>
                <w:szCs w:val="18"/>
              </w:rPr>
            </w:pPr>
            <w:r>
              <w:rPr>
                <w:rFonts w:ascii="Helvetica" w:hAnsi="Helvetica"/>
                <w:b/>
                <w:bCs/>
                <w:sz w:val="18"/>
                <w:szCs w:val="18"/>
              </w:rPr>
              <w:t xml:space="preserve">Participant </w:t>
            </w:r>
            <w:r w:rsidRPr="00210FBB">
              <w:rPr>
                <w:rFonts w:ascii="Helvetica" w:hAnsi="Helvetica"/>
                <w:b/>
                <w:bCs/>
                <w:sz w:val="18"/>
                <w:szCs w:val="18"/>
              </w:rPr>
              <w:t xml:space="preserve">Access to </w:t>
            </w:r>
            <w:r>
              <w:rPr>
                <w:rFonts w:ascii="Helvetica" w:hAnsi="Helvetica"/>
                <w:b/>
                <w:bCs/>
                <w:sz w:val="18"/>
                <w:szCs w:val="18"/>
              </w:rPr>
              <w:t>T</w:t>
            </w:r>
            <w:r w:rsidRPr="00210FBB">
              <w:rPr>
                <w:rFonts w:ascii="Helvetica" w:hAnsi="Helvetica"/>
                <w:b/>
                <w:bCs/>
                <w:sz w:val="18"/>
                <w:szCs w:val="18"/>
              </w:rPr>
              <w:t>echnology</w:t>
            </w:r>
          </w:p>
        </w:tc>
      </w:tr>
      <w:tr w:rsidR="00C52309" w:rsidRPr="002B2790" w14:paraId="6CEF0856" w14:textId="77777777" w:rsidTr="001B642A">
        <w:trPr>
          <w:trHeight w:val="20"/>
        </w:trPr>
        <w:tc>
          <w:tcPr>
            <w:tcW w:w="960" w:type="pct"/>
            <w:shd w:val="clear" w:color="auto" w:fill="FFFFFF"/>
            <w:tcMar>
              <w:top w:w="60" w:type="dxa"/>
              <w:left w:w="300" w:type="dxa"/>
              <w:bottom w:w="60" w:type="dxa"/>
              <w:right w:w="180" w:type="dxa"/>
            </w:tcMar>
            <w:vAlign w:val="center"/>
          </w:tcPr>
          <w:p w14:paraId="3C8B20EC" w14:textId="77777777" w:rsidR="00C52309" w:rsidRPr="00CE32B1" w:rsidRDefault="00C52309" w:rsidP="001B642A">
            <w:pPr>
              <w:ind w:left="-216"/>
              <w:rPr>
                <w:rFonts w:ascii="Helvetica" w:hAnsi="Helvetica"/>
                <w:sz w:val="17"/>
                <w:szCs w:val="17"/>
              </w:rPr>
            </w:pPr>
            <w:r w:rsidRPr="00CE32B1">
              <w:rPr>
                <w:rFonts w:ascii="Helvetica" w:hAnsi="Helvetica"/>
                <w:sz w:val="17"/>
                <w:szCs w:val="17"/>
              </w:rPr>
              <w:t xml:space="preserve">Phone access </w:t>
            </w:r>
          </w:p>
        </w:tc>
        <w:tc>
          <w:tcPr>
            <w:tcW w:w="1829" w:type="pct"/>
            <w:shd w:val="clear" w:color="auto" w:fill="FFFFFF"/>
            <w:vAlign w:val="center"/>
          </w:tcPr>
          <w:p w14:paraId="407AD4CD" w14:textId="77777777" w:rsidR="00C52309" w:rsidRPr="00CE32B1" w:rsidRDefault="00C52309" w:rsidP="001B642A">
            <w:pPr>
              <w:ind w:left="92" w:right="94"/>
              <w:rPr>
                <w:rFonts w:ascii="Helvetica" w:hAnsi="Helvetica"/>
                <w:sz w:val="17"/>
                <w:szCs w:val="17"/>
              </w:rPr>
            </w:pPr>
            <w:r w:rsidRPr="00CE32B1">
              <w:rPr>
                <w:rFonts w:ascii="Helvetica" w:hAnsi="Helvetica"/>
                <w:sz w:val="17"/>
                <w:szCs w:val="17"/>
              </w:rPr>
              <w:t>Limited access to phone due to misplacing or breaking device</w:t>
            </w:r>
          </w:p>
        </w:tc>
        <w:tc>
          <w:tcPr>
            <w:tcW w:w="2211" w:type="pct"/>
            <w:shd w:val="clear" w:color="auto" w:fill="FFFFFF"/>
            <w:vAlign w:val="center"/>
          </w:tcPr>
          <w:p w14:paraId="434298DC" w14:textId="77777777" w:rsidR="00C52309" w:rsidRPr="00CE32B1" w:rsidRDefault="00C52309" w:rsidP="001B642A">
            <w:pPr>
              <w:pStyle w:val="ListParagraph"/>
              <w:numPr>
                <w:ilvl w:val="0"/>
                <w:numId w:val="3"/>
              </w:numPr>
              <w:ind w:left="536" w:right="74"/>
              <w:rPr>
                <w:rFonts w:ascii="Helvetica" w:hAnsi="Helvetica"/>
                <w:sz w:val="17"/>
                <w:szCs w:val="17"/>
              </w:rPr>
            </w:pPr>
            <w:r w:rsidRPr="00CE32B1">
              <w:rPr>
                <w:rFonts w:ascii="Helvetica" w:hAnsi="Helvetica"/>
                <w:sz w:val="17"/>
                <w:szCs w:val="17"/>
              </w:rPr>
              <w:t>Study team assisted with re-downloading ID-Cap App and re-pairing with Reader</w:t>
            </w:r>
          </w:p>
        </w:tc>
      </w:tr>
      <w:tr w:rsidR="00C52309" w:rsidRPr="002B2790" w14:paraId="0E9F29C8" w14:textId="77777777" w:rsidTr="001B642A">
        <w:trPr>
          <w:trHeight w:val="20"/>
        </w:trPr>
        <w:tc>
          <w:tcPr>
            <w:tcW w:w="960" w:type="pct"/>
            <w:shd w:val="clear" w:color="auto" w:fill="FFFFFF"/>
            <w:tcMar>
              <w:top w:w="60" w:type="dxa"/>
              <w:left w:w="300" w:type="dxa"/>
              <w:bottom w:w="60" w:type="dxa"/>
              <w:right w:w="180" w:type="dxa"/>
            </w:tcMar>
            <w:vAlign w:val="center"/>
          </w:tcPr>
          <w:p w14:paraId="291FB1F8" w14:textId="77777777" w:rsidR="00C52309" w:rsidRPr="00CE32B1" w:rsidRDefault="00C52309" w:rsidP="001B642A">
            <w:pPr>
              <w:ind w:left="-216"/>
              <w:rPr>
                <w:rFonts w:ascii="Helvetica" w:hAnsi="Helvetica"/>
                <w:sz w:val="17"/>
                <w:szCs w:val="17"/>
              </w:rPr>
            </w:pPr>
            <w:r w:rsidRPr="00CE32B1">
              <w:rPr>
                <w:rFonts w:ascii="Helvetica" w:hAnsi="Helvetica"/>
                <w:sz w:val="17"/>
                <w:szCs w:val="17"/>
              </w:rPr>
              <w:t>Reader access</w:t>
            </w:r>
          </w:p>
        </w:tc>
        <w:tc>
          <w:tcPr>
            <w:tcW w:w="1829" w:type="pct"/>
            <w:shd w:val="clear" w:color="auto" w:fill="FFFFFF"/>
            <w:vAlign w:val="center"/>
          </w:tcPr>
          <w:p w14:paraId="3FFB5222" w14:textId="77777777" w:rsidR="00C52309" w:rsidRPr="00CE32B1" w:rsidRDefault="00C52309" w:rsidP="001B642A">
            <w:pPr>
              <w:ind w:left="92" w:right="94"/>
              <w:rPr>
                <w:rFonts w:ascii="Helvetica" w:hAnsi="Helvetica"/>
                <w:sz w:val="17"/>
                <w:szCs w:val="17"/>
              </w:rPr>
            </w:pPr>
            <w:r w:rsidRPr="00CE32B1">
              <w:rPr>
                <w:rFonts w:ascii="Helvetica" w:hAnsi="Helvetica"/>
                <w:sz w:val="17"/>
                <w:szCs w:val="17"/>
              </w:rPr>
              <w:t>Limited access to Reader due to misplacing device</w:t>
            </w:r>
          </w:p>
        </w:tc>
        <w:tc>
          <w:tcPr>
            <w:tcW w:w="2211" w:type="pct"/>
            <w:shd w:val="clear" w:color="auto" w:fill="FFFFFF"/>
            <w:vAlign w:val="center"/>
          </w:tcPr>
          <w:p w14:paraId="278AB06E" w14:textId="77777777" w:rsidR="00C52309" w:rsidRPr="00CE32B1" w:rsidRDefault="00C52309" w:rsidP="001B642A">
            <w:pPr>
              <w:pStyle w:val="ListParagraph"/>
              <w:numPr>
                <w:ilvl w:val="0"/>
                <w:numId w:val="3"/>
              </w:numPr>
              <w:ind w:left="536" w:right="74"/>
              <w:rPr>
                <w:rFonts w:ascii="Helvetica" w:hAnsi="Helvetica"/>
                <w:sz w:val="17"/>
                <w:szCs w:val="17"/>
              </w:rPr>
            </w:pPr>
            <w:r w:rsidRPr="00CE32B1">
              <w:rPr>
                <w:rFonts w:ascii="Helvetica" w:hAnsi="Helvetica"/>
                <w:sz w:val="17"/>
                <w:szCs w:val="17"/>
              </w:rPr>
              <w:t>Study team replaced Reader for participant use during duration of study</w:t>
            </w:r>
          </w:p>
        </w:tc>
      </w:tr>
      <w:tr w:rsidR="00C52309" w:rsidRPr="002B2790" w14:paraId="4E97220E" w14:textId="77777777" w:rsidTr="001B642A">
        <w:trPr>
          <w:trHeight w:val="20"/>
        </w:trPr>
        <w:tc>
          <w:tcPr>
            <w:tcW w:w="960" w:type="pct"/>
            <w:shd w:val="clear" w:color="auto" w:fill="FFFFFF"/>
            <w:tcMar>
              <w:top w:w="60" w:type="dxa"/>
              <w:left w:w="300" w:type="dxa"/>
              <w:bottom w:w="60" w:type="dxa"/>
              <w:right w:w="180" w:type="dxa"/>
            </w:tcMar>
            <w:vAlign w:val="center"/>
          </w:tcPr>
          <w:p w14:paraId="0B128B84" w14:textId="77777777" w:rsidR="00C52309" w:rsidRPr="00CE32B1" w:rsidRDefault="00C52309" w:rsidP="001B642A">
            <w:pPr>
              <w:ind w:left="-216"/>
              <w:rPr>
                <w:rFonts w:ascii="Helvetica" w:hAnsi="Helvetica"/>
                <w:sz w:val="17"/>
                <w:szCs w:val="17"/>
                <w:highlight w:val="yellow"/>
              </w:rPr>
            </w:pPr>
            <w:r w:rsidRPr="00CE32B1">
              <w:rPr>
                <w:rFonts w:ascii="Helvetica" w:hAnsi="Helvetica"/>
                <w:sz w:val="17"/>
                <w:szCs w:val="17"/>
              </w:rPr>
              <w:t>ID-Cap App access</w:t>
            </w:r>
          </w:p>
        </w:tc>
        <w:tc>
          <w:tcPr>
            <w:tcW w:w="1829" w:type="pct"/>
            <w:shd w:val="clear" w:color="auto" w:fill="FFFFFF"/>
            <w:vAlign w:val="center"/>
          </w:tcPr>
          <w:p w14:paraId="617F00B9" w14:textId="77777777" w:rsidR="00C52309" w:rsidRPr="00CE32B1" w:rsidRDefault="00C52309" w:rsidP="001B642A">
            <w:pPr>
              <w:ind w:left="92" w:right="94"/>
              <w:rPr>
                <w:rFonts w:ascii="Helvetica" w:hAnsi="Helvetica"/>
                <w:sz w:val="17"/>
                <w:szCs w:val="17"/>
              </w:rPr>
            </w:pPr>
            <w:r w:rsidRPr="00CE32B1">
              <w:rPr>
                <w:rFonts w:ascii="Helvetica" w:hAnsi="Helvetica"/>
                <w:sz w:val="17"/>
                <w:szCs w:val="17"/>
              </w:rPr>
              <w:t xml:space="preserve">Limited access to ID-Cap App due to insufficient data, phone storage, or outstanding Apple bills </w:t>
            </w:r>
          </w:p>
        </w:tc>
        <w:tc>
          <w:tcPr>
            <w:tcW w:w="2211" w:type="pct"/>
            <w:shd w:val="clear" w:color="auto" w:fill="FFFFFF"/>
            <w:vAlign w:val="center"/>
          </w:tcPr>
          <w:p w14:paraId="604B94C5" w14:textId="77777777" w:rsidR="00C52309" w:rsidRPr="00CE32B1" w:rsidRDefault="00C52309" w:rsidP="001B642A">
            <w:pPr>
              <w:pStyle w:val="ListParagraph"/>
              <w:numPr>
                <w:ilvl w:val="0"/>
                <w:numId w:val="3"/>
              </w:numPr>
              <w:ind w:left="536" w:right="74"/>
              <w:rPr>
                <w:rFonts w:ascii="Helvetica" w:hAnsi="Helvetica"/>
                <w:sz w:val="17"/>
                <w:szCs w:val="17"/>
              </w:rPr>
            </w:pPr>
            <w:r w:rsidRPr="00CE32B1">
              <w:rPr>
                <w:rFonts w:ascii="Helvetica" w:hAnsi="Helvetica"/>
                <w:sz w:val="17"/>
                <w:szCs w:val="17"/>
              </w:rPr>
              <w:t>Study team provided additional remuneration to alleviate financial issues</w:t>
            </w:r>
          </w:p>
        </w:tc>
      </w:tr>
      <w:tr w:rsidR="00C52309" w:rsidRPr="002B2790" w14:paraId="02A7E9F7" w14:textId="77777777" w:rsidTr="001B642A">
        <w:trPr>
          <w:trHeight w:val="20"/>
        </w:trPr>
        <w:tc>
          <w:tcPr>
            <w:tcW w:w="960" w:type="pct"/>
            <w:shd w:val="clear" w:color="auto" w:fill="FFFFFF"/>
            <w:tcMar>
              <w:top w:w="60" w:type="dxa"/>
              <w:left w:w="300" w:type="dxa"/>
              <w:bottom w:w="60" w:type="dxa"/>
              <w:right w:w="180" w:type="dxa"/>
            </w:tcMar>
            <w:vAlign w:val="center"/>
          </w:tcPr>
          <w:p w14:paraId="170260C9" w14:textId="77777777" w:rsidR="00C52309" w:rsidRPr="00CE32B1" w:rsidRDefault="00C52309" w:rsidP="001B642A">
            <w:pPr>
              <w:ind w:left="-216"/>
              <w:rPr>
                <w:rFonts w:ascii="Helvetica" w:hAnsi="Helvetica"/>
                <w:sz w:val="17"/>
                <w:szCs w:val="17"/>
              </w:rPr>
            </w:pPr>
            <w:r w:rsidRPr="00CE32B1">
              <w:rPr>
                <w:rFonts w:ascii="Helvetica" w:hAnsi="Helvetica"/>
                <w:sz w:val="17"/>
                <w:szCs w:val="17"/>
              </w:rPr>
              <w:t>Internet access</w:t>
            </w:r>
          </w:p>
        </w:tc>
        <w:tc>
          <w:tcPr>
            <w:tcW w:w="1829" w:type="pct"/>
            <w:shd w:val="clear" w:color="auto" w:fill="FFFFFF"/>
            <w:vAlign w:val="center"/>
          </w:tcPr>
          <w:p w14:paraId="5147AF7F" w14:textId="77777777" w:rsidR="00C52309" w:rsidRPr="00CE32B1" w:rsidRDefault="00C52309" w:rsidP="001B642A">
            <w:pPr>
              <w:ind w:left="92" w:right="94"/>
              <w:rPr>
                <w:rFonts w:ascii="Helvetica" w:hAnsi="Helvetica"/>
                <w:sz w:val="17"/>
                <w:szCs w:val="17"/>
              </w:rPr>
            </w:pPr>
            <w:r w:rsidRPr="00CE32B1">
              <w:rPr>
                <w:rFonts w:ascii="Helvetica" w:hAnsi="Helvetica"/>
                <w:sz w:val="17"/>
                <w:szCs w:val="17"/>
              </w:rPr>
              <w:t>Limited access to Wi-Fi or internet at home or in community</w:t>
            </w:r>
          </w:p>
        </w:tc>
        <w:tc>
          <w:tcPr>
            <w:tcW w:w="2211" w:type="pct"/>
            <w:shd w:val="clear" w:color="auto" w:fill="FFFFFF"/>
            <w:vAlign w:val="center"/>
          </w:tcPr>
          <w:p w14:paraId="462488FB" w14:textId="77777777" w:rsidR="00C52309" w:rsidRPr="00CE32B1" w:rsidRDefault="00C52309" w:rsidP="001B642A">
            <w:pPr>
              <w:pStyle w:val="ListParagraph"/>
              <w:numPr>
                <w:ilvl w:val="0"/>
                <w:numId w:val="3"/>
              </w:numPr>
              <w:ind w:left="536" w:right="74"/>
              <w:rPr>
                <w:rFonts w:ascii="Helvetica" w:hAnsi="Helvetica"/>
                <w:sz w:val="17"/>
                <w:szCs w:val="17"/>
              </w:rPr>
            </w:pPr>
            <w:r w:rsidRPr="00CE32B1">
              <w:rPr>
                <w:rFonts w:ascii="Helvetica" w:hAnsi="Helvetica"/>
                <w:sz w:val="17"/>
                <w:szCs w:val="17"/>
              </w:rPr>
              <w:t>Study team instructed participants to connect to Wi-Fi while onsite at study visits</w:t>
            </w:r>
          </w:p>
        </w:tc>
      </w:tr>
    </w:tbl>
    <w:p w14:paraId="29C84138" w14:textId="77777777" w:rsidR="00C52309" w:rsidRDefault="00C52309" w:rsidP="00C52309">
      <w:pPr>
        <w:rPr>
          <w:rFonts w:ascii="Helvetica Neue" w:eastAsia="Helvetica Neue" w:hAnsi="Helvetica Neue" w:cs="Helvetica Neue"/>
          <w:b/>
          <w:sz w:val="18"/>
          <w:szCs w:val="18"/>
        </w:rPr>
        <w:sectPr w:rsidR="00C52309" w:rsidSect="00AC4CE9">
          <w:type w:val="continuous"/>
          <w:pgSz w:w="12240" w:h="15840"/>
          <w:pgMar w:top="1440" w:right="1440" w:bottom="1622" w:left="1440" w:header="720" w:footer="720" w:gutter="0"/>
          <w:cols w:space="458"/>
        </w:sectPr>
      </w:pPr>
    </w:p>
    <w:p w14:paraId="7EC767F7" w14:textId="77777777" w:rsidR="00C52309" w:rsidRDefault="00C52309" w:rsidP="00C52309">
      <w:pPr>
        <w:rPr>
          <w:rFonts w:ascii="Helvetica Neue" w:eastAsia="Helvetica Neue" w:hAnsi="Helvetica Neue" w:cs="Helvetica Neue"/>
          <w:b/>
          <w:sz w:val="18"/>
          <w:szCs w:val="18"/>
        </w:rPr>
      </w:pPr>
    </w:p>
    <w:p w14:paraId="29352FBD" w14:textId="77777777" w:rsidR="00C52309" w:rsidRDefault="00C52309" w:rsidP="00A27423">
      <w:pPr>
        <w:pBdr>
          <w:top w:val="nil"/>
          <w:left w:val="nil"/>
          <w:bottom w:val="nil"/>
          <w:right w:val="nil"/>
          <w:between w:val="nil"/>
        </w:pBdr>
        <w:jc w:val="both"/>
        <w:rPr>
          <w:sz w:val="20"/>
          <w:szCs w:val="20"/>
        </w:rPr>
      </w:pPr>
    </w:p>
    <w:sectPr w:rsidR="00C52309" w:rsidSect="00AC4CE9">
      <w:type w:val="continuous"/>
      <w:pgSz w:w="12240" w:h="15840"/>
      <w:pgMar w:top="1440" w:right="1440" w:bottom="1622" w:left="1440" w:header="720" w:footer="720" w:gutter="0"/>
      <w:cols w:num="2" w:space="720" w:equalWidth="0">
        <w:col w:w="4451" w:space="458"/>
        <w:col w:w="445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ECE95" w14:textId="77777777" w:rsidR="00AC4CE9" w:rsidRDefault="00AC4CE9" w:rsidP="00167019">
      <w:r>
        <w:separator/>
      </w:r>
    </w:p>
  </w:endnote>
  <w:endnote w:type="continuationSeparator" w:id="0">
    <w:p w14:paraId="5CF12775" w14:textId="77777777" w:rsidR="00AC4CE9" w:rsidRDefault="00AC4CE9" w:rsidP="0016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A5B8" w14:textId="77777777" w:rsidR="00AC4CE9" w:rsidRDefault="00AC4CE9" w:rsidP="00167019">
      <w:r>
        <w:separator/>
      </w:r>
    </w:p>
  </w:footnote>
  <w:footnote w:type="continuationSeparator" w:id="0">
    <w:p w14:paraId="14EC273E" w14:textId="77777777" w:rsidR="00AC4CE9" w:rsidRDefault="00AC4CE9" w:rsidP="00167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81BDE"/>
    <w:multiLevelType w:val="hybridMultilevel"/>
    <w:tmpl w:val="3314D782"/>
    <w:lvl w:ilvl="0" w:tplc="3954C8D0">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F010F74"/>
    <w:multiLevelType w:val="multilevel"/>
    <w:tmpl w:val="FCB69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0B3540"/>
    <w:multiLevelType w:val="hybridMultilevel"/>
    <w:tmpl w:val="87DC67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747610070">
    <w:abstractNumId w:val="1"/>
  </w:num>
  <w:num w:numId="2" w16cid:durableId="797840290">
    <w:abstractNumId w:val="0"/>
  </w:num>
  <w:num w:numId="3" w16cid:durableId="1964387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19"/>
    <w:rsid w:val="00000B78"/>
    <w:rsid w:val="00000D2F"/>
    <w:rsid w:val="000010B6"/>
    <w:rsid w:val="00001405"/>
    <w:rsid w:val="0000179E"/>
    <w:rsid w:val="00002085"/>
    <w:rsid w:val="00002276"/>
    <w:rsid w:val="00002472"/>
    <w:rsid w:val="00002A28"/>
    <w:rsid w:val="00003001"/>
    <w:rsid w:val="00003570"/>
    <w:rsid w:val="0000411D"/>
    <w:rsid w:val="0000478B"/>
    <w:rsid w:val="00004E45"/>
    <w:rsid w:val="00005216"/>
    <w:rsid w:val="00005225"/>
    <w:rsid w:val="000055C1"/>
    <w:rsid w:val="00005DF8"/>
    <w:rsid w:val="00005E1E"/>
    <w:rsid w:val="00005E40"/>
    <w:rsid w:val="0000654C"/>
    <w:rsid w:val="000065BA"/>
    <w:rsid w:val="00006ACF"/>
    <w:rsid w:val="00007132"/>
    <w:rsid w:val="00007795"/>
    <w:rsid w:val="0000780C"/>
    <w:rsid w:val="000079F1"/>
    <w:rsid w:val="00007C5D"/>
    <w:rsid w:val="00007DAA"/>
    <w:rsid w:val="00007E62"/>
    <w:rsid w:val="000102E1"/>
    <w:rsid w:val="0001045A"/>
    <w:rsid w:val="00010DB6"/>
    <w:rsid w:val="000121DE"/>
    <w:rsid w:val="000124DC"/>
    <w:rsid w:val="00012950"/>
    <w:rsid w:val="00012C90"/>
    <w:rsid w:val="000140D6"/>
    <w:rsid w:val="00014A81"/>
    <w:rsid w:val="00014DCD"/>
    <w:rsid w:val="00015337"/>
    <w:rsid w:val="0001641B"/>
    <w:rsid w:val="000169D4"/>
    <w:rsid w:val="0001720E"/>
    <w:rsid w:val="00017C80"/>
    <w:rsid w:val="0002199B"/>
    <w:rsid w:val="00021CD4"/>
    <w:rsid w:val="0002205C"/>
    <w:rsid w:val="00022544"/>
    <w:rsid w:val="00022EA0"/>
    <w:rsid w:val="00023177"/>
    <w:rsid w:val="000235DE"/>
    <w:rsid w:val="00024959"/>
    <w:rsid w:val="00024ABD"/>
    <w:rsid w:val="00024C43"/>
    <w:rsid w:val="000250B7"/>
    <w:rsid w:val="00025201"/>
    <w:rsid w:val="000252E0"/>
    <w:rsid w:val="00025F0D"/>
    <w:rsid w:val="00026154"/>
    <w:rsid w:val="0002616A"/>
    <w:rsid w:val="00026A8A"/>
    <w:rsid w:val="00026D90"/>
    <w:rsid w:val="00031333"/>
    <w:rsid w:val="00031444"/>
    <w:rsid w:val="00031A02"/>
    <w:rsid w:val="000325BD"/>
    <w:rsid w:val="00032743"/>
    <w:rsid w:val="00032E04"/>
    <w:rsid w:val="00032EFA"/>
    <w:rsid w:val="00033062"/>
    <w:rsid w:val="00033B20"/>
    <w:rsid w:val="00033CB3"/>
    <w:rsid w:val="00034201"/>
    <w:rsid w:val="00034239"/>
    <w:rsid w:val="0003433B"/>
    <w:rsid w:val="00034624"/>
    <w:rsid w:val="000348A5"/>
    <w:rsid w:val="00034AD0"/>
    <w:rsid w:val="00034F45"/>
    <w:rsid w:val="000350BD"/>
    <w:rsid w:val="00035D00"/>
    <w:rsid w:val="0003643E"/>
    <w:rsid w:val="0003662B"/>
    <w:rsid w:val="00036A25"/>
    <w:rsid w:val="00036CC5"/>
    <w:rsid w:val="00037502"/>
    <w:rsid w:val="00037610"/>
    <w:rsid w:val="00037F9B"/>
    <w:rsid w:val="000402F7"/>
    <w:rsid w:val="00040912"/>
    <w:rsid w:val="00040D86"/>
    <w:rsid w:val="00041366"/>
    <w:rsid w:val="00043ADC"/>
    <w:rsid w:val="000441FB"/>
    <w:rsid w:val="0004421C"/>
    <w:rsid w:val="00044B7B"/>
    <w:rsid w:val="00044C59"/>
    <w:rsid w:val="00044CB4"/>
    <w:rsid w:val="00045046"/>
    <w:rsid w:val="000459D5"/>
    <w:rsid w:val="000463CE"/>
    <w:rsid w:val="0004652C"/>
    <w:rsid w:val="00047738"/>
    <w:rsid w:val="00047A12"/>
    <w:rsid w:val="00047F1A"/>
    <w:rsid w:val="00052D56"/>
    <w:rsid w:val="00053325"/>
    <w:rsid w:val="0005395F"/>
    <w:rsid w:val="00053ACF"/>
    <w:rsid w:val="000566E8"/>
    <w:rsid w:val="0005683D"/>
    <w:rsid w:val="000568CD"/>
    <w:rsid w:val="00056910"/>
    <w:rsid w:val="00056D62"/>
    <w:rsid w:val="00057179"/>
    <w:rsid w:val="000573DC"/>
    <w:rsid w:val="00057D74"/>
    <w:rsid w:val="00060E24"/>
    <w:rsid w:val="000613CB"/>
    <w:rsid w:val="00061513"/>
    <w:rsid w:val="00061E12"/>
    <w:rsid w:val="00061E8D"/>
    <w:rsid w:val="00061FBE"/>
    <w:rsid w:val="000621D3"/>
    <w:rsid w:val="000621E1"/>
    <w:rsid w:val="0006228F"/>
    <w:rsid w:val="00062AF2"/>
    <w:rsid w:val="00062D69"/>
    <w:rsid w:val="00062DD8"/>
    <w:rsid w:val="0006398A"/>
    <w:rsid w:val="00063FBE"/>
    <w:rsid w:val="000646BC"/>
    <w:rsid w:val="000646C0"/>
    <w:rsid w:val="0006488A"/>
    <w:rsid w:val="00064996"/>
    <w:rsid w:val="00064B92"/>
    <w:rsid w:val="0006562A"/>
    <w:rsid w:val="00066BF5"/>
    <w:rsid w:val="0006779A"/>
    <w:rsid w:val="00067B7A"/>
    <w:rsid w:val="0007056E"/>
    <w:rsid w:val="000706E9"/>
    <w:rsid w:val="00070A8D"/>
    <w:rsid w:val="000719D6"/>
    <w:rsid w:val="000723BF"/>
    <w:rsid w:val="00072B2C"/>
    <w:rsid w:val="00072D46"/>
    <w:rsid w:val="000732E0"/>
    <w:rsid w:val="000733C5"/>
    <w:rsid w:val="000735A3"/>
    <w:rsid w:val="000737F1"/>
    <w:rsid w:val="00073BE2"/>
    <w:rsid w:val="00073D0B"/>
    <w:rsid w:val="000746E7"/>
    <w:rsid w:val="000750A2"/>
    <w:rsid w:val="00075CBC"/>
    <w:rsid w:val="00075D1A"/>
    <w:rsid w:val="000765A4"/>
    <w:rsid w:val="00076B14"/>
    <w:rsid w:val="00077603"/>
    <w:rsid w:val="000776A5"/>
    <w:rsid w:val="00081B14"/>
    <w:rsid w:val="00082B65"/>
    <w:rsid w:val="000834C0"/>
    <w:rsid w:val="00083652"/>
    <w:rsid w:val="000837C6"/>
    <w:rsid w:val="00083A1A"/>
    <w:rsid w:val="00083D58"/>
    <w:rsid w:val="000841B3"/>
    <w:rsid w:val="00084276"/>
    <w:rsid w:val="00084CDD"/>
    <w:rsid w:val="00084E76"/>
    <w:rsid w:val="0008522F"/>
    <w:rsid w:val="00085D42"/>
    <w:rsid w:val="000868D0"/>
    <w:rsid w:val="00086C21"/>
    <w:rsid w:val="00087093"/>
    <w:rsid w:val="0009017D"/>
    <w:rsid w:val="00090619"/>
    <w:rsid w:val="000908BC"/>
    <w:rsid w:val="00090BC7"/>
    <w:rsid w:val="0009146F"/>
    <w:rsid w:val="00092302"/>
    <w:rsid w:val="00092418"/>
    <w:rsid w:val="000933AE"/>
    <w:rsid w:val="0009439D"/>
    <w:rsid w:val="000943EC"/>
    <w:rsid w:val="000958AC"/>
    <w:rsid w:val="00095F40"/>
    <w:rsid w:val="000963CE"/>
    <w:rsid w:val="00096705"/>
    <w:rsid w:val="00096B82"/>
    <w:rsid w:val="00096DA9"/>
    <w:rsid w:val="000A0532"/>
    <w:rsid w:val="000A07CA"/>
    <w:rsid w:val="000A0DB4"/>
    <w:rsid w:val="000A17A7"/>
    <w:rsid w:val="000A185F"/>
    <w:rsid w:val="000A19CE"/>
    <w:rsid w:val="000A1A26"/>
    <w:rsid w:val="000A1DD5"/>
    <w:rsid w:val="000A1E0F"/>
    <w:rsid w:val="000A209A"/>
    <w:rsid w:val="000A22AC"/>
    <w:rsid w:val="000A24CE"/>
    <w:rsid w:val="000A2B89"/>
    <w:rsid w:val="000A3888"/>
    <w:rsid w:val="000A3A23"/>
    <w:rsid w:val="000A3C39"/>
    <w:rsid w:val="000A3F27"/>
    <w:rsid w:val="000A3FE4"/>
    <w:rsid w:val="000A40D1"/>
    <w:rsid w:val="000A4487"/>
    <w:rsid w:val="000A4E7D"/>
    <w:rsid w:val="000A4F4D"/>
    <w:rsid w:val="000A555E"/>
    <w:rsid w:val="000A5579"/>
    <w:rsid w:val="000A5A2C"/>
    <w:rsid w:val="000A5B1A"/>
    <w:rsid w:val="000A63C1"/>
    <w:rsid w:val="000A67AA"/>
    <w:rsid w:val="000A6CA2"/>
    <w:rsid w:val="000A725E"/>
    <w:rsid w:val="000A78F1"/>
    <w:rsid w:val="000A7913"/>
    <w:rsid w:val="000A7A40"/>
    <w:rsid w:val="000B0B7A"/>
    <w:rsid w:val="000B227E"/>
    <w:rsid w:val="000B2701"/>
    <w:rsid w:val="000B305D"/>
    <w:rsid w:val="000B347A"/>
    <w:rsid w:val="000B3D84"/>
    <w:rsid w:val="000B3DCA"/>
    <w:rsid w:val="000B41EE"/>
    <w:rsid w:val="000B4C06"/>
    <w:rsid w:val="000B6452"/>
    <w:rsid w:val="000B65B8"/>
    <w:rsid w:val="000B67C2"/>
    <w:rsid w:val="000B6B3A"/>
    <w:rsid w:val="000B6C9E"/>
    <w:rsid w:val="000B6DC7"/>
    <w:rsid w:val="000C052B"/>
    <w:rsid w:val="000C0DB2"/>
    <w:rsid w:val="000C0F4C"/>
    <w:rsid w:val="000C1E68"/>
    <w:rsid w:val="000C2255"/>
    <w:rsid w:val="000C3108"/>
    <w:rsid w:val="000C31B4"/>
    <w:rsid w:val="000C4505"/>
    <w:rsid w:val="000C461D"/>
    <w:rsid w:val="000C47D6"/>
    <w:rsid w:val="000C4EB2"/>
    <w:rsid w:val="000C5A16"/>
    <w:rsid w:val="000C6450"/>
    <w:rsid w:val="000C69FC"/>
    <w:rsid w:val="000C6DE1"/>
    <w:rsid w:val="000C7094"/>
    <w:rsid w:val="000C7B6C"/>
    <w:rsid w:val="000C7FAF"/>
    <w:rsid w:val="000D009A"/>
    <w:rsid w:val="000D0376"/>
    <w:rsid w:val="000D049B"/>
    <w:rsid w:val="000D0A79"/>
    <w:rsid w:val="000D1058"/>
    <w:rsid w:val="000D1348"/>
    <w:rsid w:val="000D15E5"/>
    <w:rsid w:val="000D1E0F"/>
    <w:rsid w:val="000D2060"/>
    <w:rsid w:val="000D2488"/>
    <w:rsid w:val="000D277B"/>
    <w:rsid w:val="000D27BF"/>
    <w:rsid w:val="000D2B11"/>
    <w:rsid w:val="000D2CE1"/>
    <w:rsid w:val="000D3022"/>
    <w:rsid w:val="000D32CA"/>
    <w:rsid w:val="000D33B3"/>
    <w:rsid w:val="000D3BB6"/>
    <w:rsid w:val="000D4056"/>
    <w:rsid w:val="000D4197"/>
    <w:rsid w:val="000D43E2"/>
    <w:rsid w:val="000D4C6E"/>
    <w:rsid w:val="000D54E8"/>
    <w:rsid w:val="000D585F"/>
    <w:rsid w:val="000D5BEA"/>
    <w:rsid w:val="000D6BF1"/>
    <w:rsid w:val="000D6CF0"/>
    <w:rsid w:val="000D6EFB"/>
    <w:rsid w:val="000D7E2A"/>
    <w:rsid w:val="000D7EF1"/>
    <w:rsid w:val="000E0A8E"/>
    <w:rsid w:val="000E11EF"/>
    <w:rsid w:val="000E191C"/>
    <w:rsid w:val="000E1A4F"/>
    <w:rsid w:val="000E270D"/>
    <w:rsid w:val="000E2761"/>
    <w:rsid w:val="000E3467"/>
    <w:rsid w:val="000E38DB"/>
    <w:rsid w:val="000E3A0A"/>
    <w:rsid w:val="000E3C31"/>
    <w:rsid w:val="000E3DF5"/>
    <w:rsid w:val="000E41EF"/>
    <w:rsid w:val="000E46E3"/>
    <w:rsid w:val="000E4ED0"/>
    <w:rsid w:val="000E51EE"/>
    <w:rsid w:val="000E5ACE"/>
    <w:rsid w:val="000E657E"/>
    <w:rsid w:val="000E71DE"/>
    <w:rsid w:val="000E74E2"/>
    <w:rsid w:val="000E7A76"/>
    <w:rsid w:val="000F01DC"/>
    <w:rsid w:val="000F03B7"/>
    <w:rsid w:val="000F0780"/>
    <w:rsid w:val="000F0C1B"/>
    <w:rsid w:val="000F18F5"/>
    <w:rsid w:val="000F1E6B"/>
    <w:rsid w:val="000F2364"/>
    <w:rsid w:val="000F26E4"/>
    <w:rsid w:val="000F2A97"/>
    <w:rsid w:val="000F2C26"/>
    <w:rsid w:val="000F326C"/>
    <w:rsid w:val="000F3699"/>
    <w:rsid w:val="000F3735"/>
    <w:rsid w:val="000F3853"/>
    <w:rsid w:val="000F38B7"/>
    <w:rsid w:val="000F3A93"/>
    <w:rsid w:val="000F42E6"/>
    <w:rsid w:val="000F5120"/>
    <w:rsid w:val="000F5E09"/>
    <w:rsid w:val="000F5F34"/>
    <w:rsid w:val="000F6011"/>
    <w:rsid w:val="000F6A57"/>
    <w:rsid w:val="000F6AC4"/>
    <w:rsid w:val="000F6C5F"/>
    <w:rsid w:val="000F702A"/>
    <w:rsid w:val="000F7057"/>
    <w:rsid w:val="000F7126"/>
    <w:rsid w:val="000F7347"/>
    <w:rsid w:val="000F73F1"/>
    <w:rsid w:val="000F7518"/>
    <w:rsid w:val="0010097E"/>
    <w:rsid w:val="00100F4A"/>
    <w:rsid w:val="0010123D"/>
    <w:rsid w:val="0010168F"/>
    <w:rsid w:val="00101B5C"/>
    <w:rsid w:val="00102978"/>
    <w:rsid w:val="0010334A"/>
    <w:rsid w:val="00104DD9"/>
    <w:rsid w:val="001051C7"/>
    <w:rsid w:val="0010582F"/>
    <w:rsid w:val="00105F07"/>
    <w:rsid w:val="0010744E"/>
    <w:rsid w:val="001078F1"/>
    <w:rsid w:val="00110A59"/>
    <w:rsid w:val="00110F7C"/>
    <w:rsid w:val="0011172C"/>
    <w:rsid w:val="00112119"/>
    <w:rsid w:val="00112552"/>
    <w:rsid w:val="00112854"/>
    <w:rsid w:val="00112961"/>
    <w:rsid w:val="00113774"/>
    <w:rsid w:val="001138D9"/>
    <w:rsid w:val="00113C4F"/>
    <w:rsid w:val="001142DC"/>
    <w:rsid w:val="00114CA4"/>
    <w:rsid w:val="00115313"/>
    <w:rsid w:val="0011614E"/>
    <w:rsid w:val="001163AF"/>
    <w:rsid w:val="00116812"/>
    <w:rsid w:val="0011688D"/>
    <w:rsid w:val="00116899"/>
    <w:rsid w:val="00116C90"/>
    <w:rsid w:val="00117290"/>
    <w:rsid w:val="00117388"/>
    <w:rsid w:val="001179E8"/>
    <w:rsid w:val="00117A79"/>
    <w:rsid w:val="0012056C"/>
    <w:rsid w:val="00120A56"/>
    <w:rsid w:val="00120CEE"/>
    <w:rsid w:val="0012113C"/>
    <w:rsid w:val="001224B2"/>
    <w:rsid w:val="001229D2"/>
    <w:rsid w:val="00123AC0"/>
    <w:rsid w:val="00123F80"/>
    <w:rsid w:val="0012452A"/>
    <w:rsid w:val="00125398"/>
    <w:rsid w:val="00125FE2"/>
    <w:rsid w:val="00126681"/>
    <w:rsid w:val="0012686D"/>
    <w:rsid w:val="00126FBB"/>
    <w:rsid w:val="00126FE5"/>
    <w:rsid w:val="00127AF6"/>
    <w:rsid w:val="00127B92"/>
    <w:rsid w:val="00127EDE"/>
    <w:rsid w:val="00130378"/>
    <w:rsid w:val="0013084D"/>
    <w:rsid w:val="00130C9F"/>
    <w:rsid w:val="00130DE6"/>
    <w:rsid w:val="00131607"/>
    <w:rsid w:val="00131626"/>
    <w:rsid w:val="001317A8"/>
    <w:rsid w:val="00131D8C"/>
    <w:rsid w:val="00132190"/>
    <w:rsid w:val="001323BD"/>
    <w:rsid w:val="00132A34"/>
    <w:rsid w:val="00132DAD"/>
    <w:rsid w:val="00132FCC"/>
    <w:rsid w:val="00133125"/>
    <w:rsid w:val="00133136"/>
    <w:rsid w:val="00133527"/>
    <w:rsid w:val="00133A09"/>
    <w:rsid w:val="001340B1"/>
    <w:rsid w:val="00134552"/>
    <w:rsid w:val="00134B26"/>
    <w:rsid w:val="00134C90"/>
    <w:rsid w:val="001354BE"/>
    <w:rsid w:val="0013558C"/>
    <w:rsid w:val="0013572B"/>
    <w:rsid w:val="00135FD1"/>
    <w:rsid w:val="00136781"/>
    <w:rsid w:val="00136E97"/>
    <w:rsid w:val="0013701C"/>
    <w:rsid w:val="00137106"/>
    <w:rsid w:val="00140FE6"/>
    <w:rsid w:val="00141500"/>
    <w:rsid w:val="00141617"/>
    <w:rsid w:val="00141A24"/>
    <w:rsid w:val="00142EFA"/>
    <w:rsid w:val="00142F63"/>
    <w:rsid w:val="001431A3"/>
    <w:rsid w:val="001435DD"/>
    <w:rsid w:val="00143794"/>
    <w:rsid w:val="00144868"/>
    <w:rsid w:val="00145615"/>
    <w:rsid w:val="00145C9C"/>
    <w:rsid w:val="00145D36"/>
    <w:rsid w:val="00146249"/>
    <w:rsid w:val="00146669"/>
    <w:rsid w:val="001468A4"/>
    <w:rsid w:val="00146A6E"/>
    <w:rsid w:val="00150EB4"/>
    <w:rsid w:val="001512D3"/>
    <w:rsid w:val="001516A6"/>
    <w:rsid w:val="00151CE8"/>
    <w:rsid w:val="00151EFB"/>
    <w:rsid w:val="001520AF"/>
    <w:rsid w:val="001520C5"/>
    <w:rsid w:val="00152E45"/>
    <w:rsid w:val="00152F21"/>
    <w:rsid w:val="00153980"/>
    <w:rsid w:val="00153CA2"/>
    <w:rsid w:val="00153EF4"/>
    <w:rsid w:val="0015445A"/>
    <w:rsid w:val="00154F50"/>
    <w:rsid w:val="001551E4"/>
    <w:rsid w:val="00155589"/>
    <w:rsid w:val="001556D1"/>
    <w:rsid w:val="00155CE3"/>
    <w:rsid w:val="00156596"/>
    <w:rsid w:val="0015663D"/>
    <w:rsid w:val="001600F5"/>
    <w:rsid w:val="0016050F"/>
    <w:rsid w:val="001605E5"/>
    <w:rsid w:val="00160A56"/>
    <w:rsid w:val="00160E2C"/>
    <w:rsid w:val="00161171"/>
    <w:rsid w:val="00161204"/>
    <w:rsid w:val="001614D0"/>
    <w:rsid w:val="001617F8"/>
    <w:rsid w:val="00161C4F"/>
    <w:rsid w:val="00161E28"/>
    <w:rsid w:val="001628AF"/>
    <w:rsid w:val="00162A82"/>
    <w:rsid w:val="001632FD"/>
    <w:rsid w:val="00163A11"/>
    <w:rsid w:val="00163D90"/>
    <w:rsid w:val="0016504C"/>
    <w:rsid w:val="001655AA"/>
    <w:rsid w:val="00165870"/>
    <w:rsid w:val="00165C01"/>
    <w:rsid w:val="00165CD5"/>
    <w:rsid w:val="001660ED"/>
    <w:rsid w:val="00166727"/>
    <w:rsid w:val="00166B48"/>
    <w:rsid w:val="00166B79"/>
    <w:rsid w:val="00167019"/>
    <w:rsid w:val="00167B92"/>
    <w:rsid w:val="00167E6F"/>
    <w:rsid w:val="00170297"/>
    <w:rsid w:val="00170D9A"/>
    <w:rsid w:val="00170E41"/>
    <w:rsid w:val="001715F5"/>
    <w:rsid w:val="001726C7"/>
    <w:rsid w:val="00172DC6"/>
    <w:rsid w:val="00172E3C"/>
    <w:rsid w:val="00173C2D"/>
    <w:rsid w:val="0017404E"/>
    <w:rsid w:val="00174D0C"/>
    <w:rsid w:val="0017614C"/>
    <w:rsid w:val="00176270"/>
    <w:rsid w:val="001763AA"/>
    <w:rsid w:val="00177C8F"/>
    <w:rsid w:val="001800B3"/>
    <w:rsid w:val="00180F9A"/>
    <w:rsid w:val="00181E43"/>
    <w:rsid w:val="00182055"/>
    <w:rsid w:val="001820BA"/>
    <w:rsid w:val="001829D2"/>
    <w:rsid w:val="00182C72"/>
    <w:rsid w:val="00182D3C"/>
    <w:rsid w:val="00182FFD"/>
    <w:rsid w:val="00183080"/>
    <w:rsid w:val="00183D0C"/>
    <w:rsid w:val="00184555"/>
    <w:rsid w:val="001846B6"/>
    <w:rsid w:val="0018483F"/>
    <w:rsid w:val="00184961"/>
    <w:rsid w:val="00185A3A"/>
    <w:rsid w:val="00185F98"/>
    <w:rsid w:val="00186790"/>
    <w:rsid w:val="001868C6"/>
    <w:rsid w:val="001870EA"/>
    <w:rsid w:val="001874E1"/>
    <w:rsid w:val="00187F0F"/>
    <w:rsid w:val="0019015E"/>
    <w:rsid w:val="00190768"/>
    <w:rsid w:val="00191AB5"/>
    <w:rsid w:val="00191BB9"/>
    <w:rsid w:val="00191C58"/>
    <w:rsid w:val="0019280D"/>
    <w:rsid w:val="00192A6A"/>
    <w:rsid w:val="00192EE1"/>
    <w:rsid w:val="001930F9"/>
    <w:rsid w:val="00193B91"/>
    <w:rsid w:val="00193CB5"/>
    <w:rsid w:val="00193FE8"/>
    <w:rsid w:val="001941FB"/>
    <w:rsid w:val="00194C20"/>
    <w:rsid w:val="00194CBC"/>
    <w:rsid w:val="00194DF7"/>
    <w:rsid w:val="001951DE"/>
    <w:rsid w:val="00195247"/>
    <w:rsid w:val="00195456"/>
    <w:rsid w:val="0019627F"/>
    <w:rsid w:val="00196536"/>
    <w:rsid w:val="00196744"/>
    <w:rsid w:val="00196754"/>
    <w:rsid w:val="00196A9A"/>
    <w:rsid w:val="00196D30"/>
    <w:rsid w:val="00197499"/>
    <w:rsid w:val="00197765"/>
    <w:rsid w:val="00197B25"/>
    <w:rsid w:val="001A0A62"/>
    <w:rsid w:val="001A0BF9"/>
    <w:rsid w:val="001A1E5C"/>
    <w:rsid w:val="001A1F29"/>
    <w:rsid w:val="001A22DE"/>
    <w:rsid w:val="001A2325"/>
    <w:rsid w:val="001A2D22"/>
    <w:rsid w:val="001A2D41"/>
    <w:rsid w:val="001A36ED"/>
    <w:rsid w:val="001A3746"/>
    <w:rsid w:val="001A3D88"/>
    <w:rsid w:val="001A4EE8"/>
    <w:rsid w:val="001A50B8"/>
    <w:rsid w:val="001A5498"/>
    <w:rsid w:val="001A58DD"/>
    <w:rsid w:val="001A6237"/>
    <w:rsid w:val="001A6511"/>
    <w:rsid w:val="001B0289"/>
    <w:rsid w:val="001B0341"/>
    <w:rsid w:val="001B0A67"/>
    <w:rsid w:val="001B0AE9"/>
    <w:rsid w:val="001B0B22"/>
    <w:rsid w:val="001B246C"/>
    <w:rsid w:val="001B312A"/>
    <w:rsid w:val="001B3176"/>
    <w:rsid w:val="001B3655"/>
    <w:rsid w:val="001B38B7"/>
    <w:rsid w:val="001B3D33"/>
    <w:rsid w:val="001B3F34"/>
    <w:rsid w:val="001B4037"/>
    <w:rsid w:val="001B429E"/>
    <w:rsid w:val="001B433B"/>
    <w:rsid w:val="001B4572"/>
    <w:rsid w:val="001B4D8D"/>
    <w:rsid w:val="001B509B"/>
    <w:rsid w:val="001B54FF"/>
    <w:rsid w:val="001B5528"/>
    <w:rsid w:val="001B57DB"/>
    <w:rsid w:val="001B6A51"/>
    <w:rsid w:val="001B6E1F"/>
    <w:rsid w:val="001B7C0A"/>
    <w:rsid w:val="001C02FC"/>
    <w:rsid w:val="001C0C12"/>
    <w:rsid w:val="001C0CF2"/>
    <w:rsid w:val="001C0F1E"/>
    <w:rsid w:val="001C0FF4"/>
    <w:rsid w:val="001C12B6"/>
    <w:rsid w:val="001C251A"/>
    <w:rsid w:val="001C2756"/>
    <w:rsid w:val="001C316D"/>
    <w:rsid w:val="001C392E"/>
    <w:rsid w:val="001C3D53"/>
    <w:rsid w:val="001C4261"/>
    <w:rsid w:val="001C442A"/>
    <w:rsid w:val="001C474A"/>
    <w:rsid w:val="001C4797"/>
    <w:rsid w:val="001C4BC8"/>
    <w:rsid w:val="001C512A"/>
    <w:rsid w:val="001C53E2"/>
    <w:rsid w:val="001C54E5"/>
    <w:rsid w:val="001C5DF1"/>
    <w:rsid w:val="001C6864"/>
    <w:rsid w:val="001C6C85"/>
    <w:rsid w:val="001C70CA"/>
    <w:rsid w:val="001C7353"/>
    <w:rsid w:val="001C7C70"/>
    <w:rsid w:val="001C7E57"/>
    <w:rsid w:val="001C7FFC"/>
    <w:rsid w:val="001D05D9"/>
    <w:rsid w:val="001D1412"/>
    <w:rsid w:val="001D18D5"/>
    <w:rsid w:val="001D1FB2"/>
    <w:rsid w:val="001D3299"/>
    <w:rsid w:val="001D4621"/>
    <w:rsid w:val="001D500F"/>
    <w:rsid w:val="001D50CF"/>
    <w:rsid w:val="001D50D8"/>
    <w:rsid w:val="001D51B7"/>
    <w:rsid w:val="001D5205"/>
    <w:rsid w:val="001D555F"/>
    <w:rsid w:val="001D64E8"/>
    <w:rsid w:val="001D6536"/>
    <w:rsid w:val="001D6567"/>
    <w:rsid w:val="001D6BA9"/>
    <w:rsid w:val="001D6E26"/>
    <w:rsid w:val="001D7047"/>
    <w:rsid w:val="001D77A4"/>
    <w:rsid w:val="001D77BC"/>
    <w:rsid w:val="001D7E47"/>
    <w:rsid w:val="001D7E89"/>
    <w:rsid w:val="001E03FF"/>
    <w:rsid w:val="001E0529"/>
    <w:rsid w:val="001E0F40"/>
    <w:rsid w:val="001E12D1"/>
    <w:rsid w:val="001E1F5D"/>
    <w:rsid w:val="001E1FCD"/>
    <w:rsid w:val="001E2EEF"/>
    <w:rsid w:val="001E3122"/>
    <w:rsid w:val="001E35EE"/>
    <w:rsid w:val="001E3BCA"/>
    <w:rsid w:val="001E42AC"/>
    <w:rsid w:val="001E4872"/>
    <w:rsid w:val="001E48BA"/>
    <w:rsid w:val="001E4C0A"/>
    <w:rsid w:val="001E5240"/>
    <w:rsid w:val="001E589F"/>
    <w:rsid w:val="001E58E4"/>
    <w:rsid w:val="001E5936"/>
    <w:rsid w:val="001E5941"/>
    <w:rsid w:val="001E5C4E"/>
    <w:rsid w:val="001E5D29"/>
    <w:rsid w:val="001E6010"/>
    <w:rsid w:val="001E64CD"/>
    <w:rsid w:val="001E6BA8"/>
    <w:rsid w:val="001E799E"/>
    <w:rsid w:val="001F092D"/>
    <w:rsid w:val="001F1981"/>
    <w:rsid w:val="001F19AB"/>
    <w:rsid w:val="001F376D"/>
    <w:rsid w:val="001F3F1E"/>
    <w:rsid w:val="001F404C"/>
    <w:rsid w:val="001F4212"/>
    <w:rsid w:val="001F4504"/>
    <w:rsid w:val="001F4F82"/>
    <w:rsid w:val="001F6207"/>
    <w:rsid w:val="001F69CD"/>
    <w:rsid w:val="001F717D"/>
    <w:rsid w:val="001F724D"/>
    <w:rsid w:val="001F73D8"/>
    <w:rsid w:val="0020040A"/>
    <w:rsid w:val="0020091F"/>
    <w:rsid w:val="00200ABC"/>
    <w:rsid w:val="00200BC1"/>
    <w:rsid w:val="00200BE5"/>
    <w:rsid w:val="00200BE8"/>
    <w:rsid w:val="00201B43"/>
    <w:rsid w:val="0020223F"/>
    <w:rsid w:val="00202250"/>
    <w:rsid w:val="002022B3"/>
    <w:rsid w:val="00202874"/>
    <w:rsid w:val="00202C73"/>
    <w:rsid w:val="00202CAA"/>
    <w:rsid w:val="00202F61"/>
    <w:rsid w:val="0020326F"/>
    <w:rsid w:val="00203328"/>
    <w:rsid w:val="0020389F"/>
    <w:rsid w:val="002044CE"/>
    <w:rsid w:val="002046A7"/>
    <w:rsid w:val="00204F57"/>
    <w:rsid w:val="00205579"/>
    <w:rsid w:val="0020564F"/>
    <w:rsid w:val="00206268"/>
    <w:rsid w:val="002066DB"/>
    <w:rsid w:val="00206765"/>
    <w:rsid w:val="00206B9A"/>
    <w:rsid w:val="00206E2F"/>
    <w:rsid w:val="00206ED8"/>
    <w:rsid w:val="00207351"/>
    <w:rsid w:val="00207DCE"/>
    <w:rsid w:val="00210BEE"/>
    <w:rsid w:val="00210E88"/>
    <w:rsid w:val="00211D84"/>
    <w:rsid w:val="002124F0"/>
    <w:rsid w:val="00212C86"/>
    <w:rsid w:val="00213485"/>
    <w:rsid w:val="0021389D"/>
    <w:rsid w:val="00214395"/>
    <w:rsid w:val="00215E5D"/>
    <w:rsid w:val="00215E8B"/>
    <w:rsid w:val="00216351"/>
    <w:rsid w:val="00216424"/>
    <w:rsid w:val="0021650D"/>
    <w:rsid w:val="00217D69"/>
    <w:rsid w:val="00217FD9"/>
    <w:rsid w:val="002205FB"/>
    <w:rsid w:val="0022140E"/>
    <w:rsid w:val="0022161C"/>
    <w:rsid w:val="00221A11"/>
    <w:rsid w:val="00221C2D"/>
    <w:rsid w:val="00221F00"/>
    <w:rsid w:val="00222460"/>
    <w:rsid w:val="00223068"/>
    <w:rsid w:val="00223237"/>
    <w:rsid w:val="002238C6"/>
    <w:rsid w:val="00223970"/>
    <w:rsid w:val="00224098"/>
    <w:rsid w:val="00224164"/>
    <w:rsid w:val="0022420C"/>
    <w:rsid w:val="00225420"/>
    <w:rsid w:val="00226043"/>
    <w:rsid w:val="00226141"/>
    <w:rsid w:val="002263B5"/>
    <w:rsid w:val="002264BF"/>
    <w:rsid w:val="00226537"/>
    <w:rsid w:val="00227692"/>
    <w:rsid w:val="00227750"/>
    <w:rsid w:val="00227EFA"/>
    <w:rsid w:val="00230056"/>
    <w:rsid w:val="002301D5"/>
    <w:rsid w:val="002307C3"/>
    <w:rsid w:val="00230A5F"/>
    <w:rsid w:val="00232206"/>
    <w:rsid w:val="0023220C"/>
    <w:rsid w:val="00232F2E"/>
    <w:rsid w:val="002331FA"/>
    <w:rsid w:val="0023344B"/>
    <w:rsid w:val="002335F2"/>
    <w:rsid w:val="00233BFE"/>
    <w:rsid w:val="0023449E"/>
    <w:rsid w:val="00234583"/>
    <w:rsid w:val="00234B6C"/>
    <w:rsid w:val="002370B1"/>
    <w:rsid w:val="0023717D"/>
    <w:rsid w:val="002371A7"/>
    <w:rsid w:val="00237AE7"/>
    <w:rsid w:val="00237EA0"/>
    <w:rsid w:val="002403CD"/>
    <w:rsid w:val="00240580"/>
    <w:rsid w:val="002405AD"/>
    <w:rsid w:val="00240713"/>
    <w:rsid w:val="0024092E"/>
    <w:rsid w:val="0024192A"/>
    <w:rsid w:val="00241B9E"/>
    <w:rsid w:val="00241BE5"/>
    <w:rsid w:val="00241C35"/>
    <w:rsid w:val="00242581"/>
    <w:rsid w:val="002426DC"/>
    <w:rsid w:val="00242BD0"/>
    <w:rsid w:val="00242E15"/>
    <w:rsid w:val="002433E0"/>
    <w:rsid w:val="00243A7E"/>
    <w:rsid w:val="00243BBC"/>
    <w:rsid w:val="00243C36"/>
    <w:rsid w:val="00244550"/>
    <w:rsid w:val="002449EC"/>
    <w:rsid w:val="002451F4"/>
    <w:rsid w:val="00245429"/>
    <w:rsid w:val="00245928"/>
    <w:rsid w:val="0024605D"/>
    <w:rsid w:val="00246234"/>
    <w:rsid w:val="00246344"/>
    <w:rsid w:val="00246654"/>
    <w:rsid w:val="002466B2"/>
    <w:rsid w:val="00247D9C"/>
    <w:rsid w:val="002508AA"/>
    <w:rsid w:val="00250EC9"/>
    <w:rsid w:val="00251415"/>
    <w:rsid w:val="0025235F"/>
    <w:rsid w:val="002531F4"/>
    <w:rsid w:val="0025401E"/>
    <w:rsid w:val="0025465B"/>
    <w:rsid w:val="00254DA0"/>
    <w:rsid w:val="00254F59"/>
    <w:rsid w:val="00255160"/>
    <w:rsid w:val="00255E28"/>
    <w:rsid w:val="00255ED5"/>
    <w:rsid w:val="00256A67"/>
    <w:rsid w:val="00256F03"/>
    <w:rsid w:val="002571DD"/>
    <w:rsid w:val="0025752E"/>
    <w:rsid w:val="00257548"/>
    <w:rsid w:val="002600B1"/>
    <w:rsid w:val="002600CA"/>
    <w:rsid w:val="002602FE"/>
    <w:rsid w:val="00260877"/>
    <w:rsid w:val="00261FD1"/>
    <w:rsid w:val="00262021"/>
    <w:rsid w:val="0026222A"/>
    <w:rsid w:val="00262658"/>
    <w:rsid w:val="00262E1B"/>
    <w:rsid w:val="0026328F"/>
    <w:rsid w:val="0026364E"/>
    <w:rsid w:val="00264239"/>
    <w:rsid w:val="0026464B"/>
    <w:rsid w:val="00264768"/>
    <w:rsid w:val="0026493A"/>
    <w:rsid w:val="00264D63"/>
    <w:rsid w:val="00265386"/>
    <w:rsid w:val="002656CA"/>
    <w:rsid w:val="00265C5C"/>
    <w:rsid w:val="00267487"/>
    <w:rsid w:val="00271628"/>
    <w:rsid w:val="00271729"/>
    <w:rsid w:val="00271A16"/>
    <w:rsid w:val="00271DDA"/>
    <w:rsid w:val="00271E13"/>
    <w:rsid w:val="00271F10"/>
    <w:rsid w:val="002722D6"/>
    <w:rsid w:val="0027254D"/>
    <w:rsid w:val="00272728"/>
    <w:rsid w:val="00272BFC"/>
    <w:rsid w:val="00273389"/>
    <w:rsid w:val="00273B84"/>
    <w:rsid w:val="0027435B"/>
    <w:rsid w:val="0027436C"/>
    <w:rsid w:val="00274859"/>
    <w:rsid w:val="00275104"/>
    <w:rsid w:val="0027515E"/>
    <w:rsid w:val="00275BC1"/>
    <w:rsid w:val="00275EB1"/>
    <w:rsid w:val="00276031"/>
    <w:rsid w:val="00276221"/>
    <w:rsid w:val="002765E5"/>
    <w:rsid w:val="002768DC"/>
    <w:rsid w:val="002777D9"/>
    <w:rsid w:val="00277AC0"/>
    <w:rsid w:val="002802A1"/>
    <w:rsid w:val="00280F63"/>
    <w:rsid w:val="002810E5"/>
    <w:rsid w:val="002811B7"/>
    <w:rsid w:val="00281469"/>
    <w:rsid w:val="002815BB"/>
    <w:rsid w:val="0028176E"/>
    <w:rsid w:val="00281891"/>
    <w:rsid w:val="0028232F"/>
    <w:rsid w:val="00282A30"/>
    <w:rsid w:val="00283481"/>
    <w:rsid w:val="00283DC3"/>
    <w:rsid w:val="0028427E"/>
    <w:rsid w:val="00284C48"/>
    <w:rsid w:val="00284CAA"/>
    <w:rsid w:val="002851F6"/>
    <w:rsid w:val="00285918"/>
    <w:rsid w:val="00285E12"/>
    <w:rsid w:val="00285EA5"/>
    <w:rsid w:val="00286943"/>
    <w:rsid w:val="00286B5A"/>
    <w:rsid w:val="00287B94"/>
    <w:rsid w:val="00287F9F"/>
    <w:rsid w:val="00290C1F"/>
    <w:rsid w:val="00290F82"/>
    <w:rsid w:val="002910E6"/>
    <w:rsid w:val="00291248"/>
    <w:rsid w:val="00291436"/>
    <w:rsid w:val="00291AEE"/>
    <w:rsid w:val="00292120"/>
    <w:rsid w:val="002925E2"/>
    <w:rsid w:val="002935C5"/>
    <w:rsid w:val="00293FBE"/>
    <w:rsid w:val="00294A34"/>
    <w:rsid w:val="00295F74"/>
    <w:rsid w:val="002963F5"/>
    <w:rsid w:val="002965C3"/>
    <w:rsid w:val="00297EDC"/>
    <w:rsid w:val="002A029E"/>
    <w:rsid w:val="002A03E2"/>
    <w:rsid w:val="002A06BA"/>
    <w:rsid w:val="002A08F5"/>
    <w:rsid w:val="002A1ADF"/>
    <w:rsid w:val="002A32AC"/>
    <w:rsid w:val="002A36B2"/>
    <w:rsid w:val="002A3951"/>
    <w:rsid w:val="002A39F3"/>
    <w:rsid w:val="002A3AD4"/>
    <w:rsid w:val="002A3EBF"/>
    <w:rsid w:val="002A4754"/>
    <w:rsid w:val="002A47A7"/>
    <w:rsid w:val="002A4D7C"/>
    <w:rsid w:val="002A504A"/>
    <w:rsid w:val="002A5721"/>
    <w:rsid w:val="002A6785"/>
    <w:rsid w:val="002A6FB8"/>
    <w:rsid w:val="002A7075"/>
    <w:rsid w:val="002A73E6"/>
    <w:rsid w:val="002A74ED"/>
    <w:rsid w:val="002A765B"/>
    <w:rsid w:val="002A76E0"/>
    <w:rsid w:val="002A7716"/>
    <w:rsid w:val="002A778E"/>
    <w:rsid w:val="002A77AC"/>
    <w:rsid w:val="002A7C06"/>
    <w:rsid w:val="002A7F69"/>
    <w:rsid w:val="002B03A9"/>
    <w:rsid w:val="002B0545"/>
    <w:rsid w:val="002B0599"/>
    <w:rsid w:val="002B0A58"/>
    <w:rsid w:val="002B0C42"/>
    <w:rsid w:val="002B1545"/>
    <w:rsid w:val="002B2790"/>
    <w:rsid w:val="002B2E75"/>
    <w:rsid w:val="002B3126"/>
    <w:rsid w:val="002B354B"/>
    <w:rsid w:val="002B383E"/>
    <w:rsid w:val="002B3992"/>
    <w:rsid w:val="002B3B56"/>
    <w:rsid w:val="002B4EE8"/>
    <w:rsid w:val="002B4EF7"/>
    <w:rsid w:val="002B531B"/>
    <w:rsid w:val="002B5431"/>
    <w:rsid w:val="002B5664"/>
    <w:rsid w:val="002B56D0"/>
    <w:rsid w:val="002B6891"/>
    <w:rsid w:val="002B6F2F"/>
    <w:rsid w:val="002B738C"/>
    <w:rsid w:val="002B7616"/>
    <w:rsid w:val="002B7858"/>
    <w:rsid w:val="002B7E37"/>
    <w:rsid w:val="002C02AB"/>
    <w:rsid w:val="002C04A0"/>
    <w:rsid w:val="002C0590"/>
    <w:rsid w:val="002C0E67"/>
    <w:rsid w:val="002C139F"/>
    <w:rsid w:val="002C15F2"/>
    <w:rsid w:val="002C192F"/>
    <w:rsid w:val="002C1C1C"/>
    <w:rsid w:val="002C1E96"/>
    <w:rsid w:val="002C23C6"/>
    <w:rsid w:val="002C23C9"/>
    <w:rsid w:val="002C2E51"/>
    <w:rsid w:val="002C2EBC"/>
    <w:rsid w:val="002C37B9"/>
    <w:rsid w:val="002C4188"/>
    <w:rsid w:val="002C4232"/>
    <w:rsid w:val="002C4E9B"/>
    <w:rsid w:val="002C50DC"/>
    <w:rsid w:val="002C5586"/>
    <w:rsid w:val="002C5FF9"/>
    <w:rsid w:val="002C61D6"/>
    <w:rsid w:val="002C62FD"/>
    <w:rsid w:val="002C66F8"/>
    <w:rsid w:val="002C7464"/>
    <w:rsid w:val="002C7662"/>
    <w:rsid w:val="002C78BB"/>
    <w:rsid w:val="002D0321"/>
    <w:rsid w:val="002D035D"/>
    <w:rsid w:val="002D125E"/>
    <w:rsid w:val="002D1389"/>
    <w:rsid w:val="002D1856"/>
    <w:rsid w:val="002D19E3"/>
    <w:rsid w:val="002D22C9"/>
    <w:rsid w:val="002D241E"/>
    <w:rsid w:val="002D296E"/>
    <w:rsid w:val="002D2ADD"/>
    <w:rsid w:val="002D352A"/>
    <w:rsid w:val="002D3688"/>
    <w:rsid w:val="002D39AC"/>
    <w:rsid w:val="002D4234"/>
    <w:rsid w:val="002D452D"/>
    <w:rsid w:val="002D4D11"/>
    <w:rsid w:val="002D5431"/>
    <w:rsid w:val="002D59AD"/>
    <w:rsid w:val="002D5BDA"/>
    <w:rsid w:val="002D6893"/>
    <w:rsid w:val="002D6BF1"/>
    <w:rsid w:val="002D7A15"/>
    <w:rsid w:val="002D7A3B"/>
    <w:rsid w:val="002E01C8"/>
    <w:rsid w:val="002E058C"/>
    <w:rsid w:val="002E0BEB"/>
    <w:rsid w:val="002E1977"/>
    <w:rsid w:val="002E1BA2"/>
    <w:rsid w:val="002E2AAD"/>
    <w:rsid w:val="002E2E89"/>
    <w:rsid w:val="002E2FB8"/>
    <w:rsid w:val="002E3020"/>
    <w:rsid w:val="002E322C"/>
    <w:rsid w:val="002E326B"/>
    <w:rsid w:val="002E37E0"/>
    <w:rsid w:val="002E3926"/>
    <w:rsid w:val="002E3A3F"/>
    <w:rsid w:val="002E3BBA"/>
    <w:rsid w:val="002E3BE3"/>
    <w:rsid w:val="002E3D7C"/>
    <w:rsid w:val="002E4009"/>
    <w:rsid w:val="002E447C"/>
    <w:rsid w:val="002E4D13"/>
    <w:rsid w:val="002E4F43"/>
    <w:rsid w:val="002E4FE9"/>
    <w:rsid w:val="002E5357"/>
    <w:rsid w:val="002E59B0"/>
    <w:rsid w:val="002E59FA"/>
    <w:rsid w:val="002E6174"/>
    <w:rsid w:val="002E6658"/>
    <w:rsid w:val="002E6E3F"/>
    <w:rsid w:val="002E6F8E"/>
    <w:rsid w:val="002E705B"/>
    <w:rsid w:val="002E7F40"/>
    <w:rsid w:val="002F00E5"/>
    <w:rsid w:val="002F08FB"/>
    <w:rsid w:val="002F0B0C"/>
    <w:rsid w:val="002F13A2"/>
    <w:rsid w:val="002F13EC"/>
    <w:rsid w:val="002F1466"/>
    <w:rsid w:val="002F1EDD"/>
    <w:rsid w:val="002F267B"/>
    <w:rsid w:val="002F30C2"/>
    <w:rsid w:val="002F32C5"/>
    <w:rsid w:val="002F4062"/>
    <w:rsid w:val="002F4A26"/>
    <w:rsid w:val="002F5000"/>
    <w:rsid w:val="002F5734"/>
    <w:rsid w:val="002F5DB4"/>
    <w:rsid w:val="002F642D"/>
    <w:rsid w:val="002F6975"/>
    <w:rsid w:val="002F69A8"/>
    <w:rsid w:val="002F6F0A"/>
    <w:rsid w:val="002F7188"/>
    <w:rsid w:val="002F7329"/>
    <w:rsid w:val="002F782A"/>
    <w:rsid w:val="002F7874"/>
    <w:rsid w:val="00300171"/>
    <w:rsid w:val="003015E0"/>
    <w:rsid w:val="003017C0"/>
    <w:rsid w:val="00302054"/>
    <w:rsid w:val="00302C80"/>
    <w:rsid w:val="0030366B"/>
    <w:rsid w:val="00304F03"/>
    <w:rsid w:val="00305D00"/>
    <w:rsid w:val="00305F7E"/>
    <w:rsid w:val="003060F3"/>
    <w:rsid w:val="003061B9"/>
    <w:rsid w:val="003063A5"/>
    <w:rsid w:val="00306917"/>
    <w:rsid w:val="00306B11"/>
    <w:rsid w:val="00306E4B"/>
    <w:rsid w:val="00307616"/>
    <w:rsid w:val="00307B8C"/>
    <w:rsid w:val="00307C18"/>
    <w:rsid w:val="00307C1C"/>
    <w:rsid w:val="00307ECB"/>
    <w:rsid w:val="00307F5B"/>
    <w:rsid w:val="00310349"/>
    <w:rsid w:val="0031041C"/>
    <w:rsid w:val="00310ED9"/>
    <w:rsid w:val="003113EE"/>
    <w:rsid w:val="00311651"/>
    <w:rsid w:val="003128E2"/>
    <w:rsid w:val="00312B94"/>
    <w:rsid w:val="00313225"/>
    <w:rsid w:val="003136E1"/>
    <w:rsid w:val="00313A32"/>
    <w:rsid w:val="00313A57"/>
    <w:rsid w:val="00313D83"/>
    <w:rsid w:val="0031494F"/>
    <w:rsid w:val="00314A01"/>
    <w:rsid w:val="00314AD8"/>
    <w:rsid w:val="00314B65"/>
    <w:rsid w:val="00315F32"/>
    <w:rsid w:val="00316687"/>
    <w:rsid w:val="00316EEB"/>
    <w:rsid w:val="00317F96"/>
    <w:rsid w:val="00320012"/>
    <w:rsid w:val="0032031B"/>
    <w:rsid w:val="00320AC4"/>
    <w:rsid w:val="00320C79"/>
    <w:rsid w:val="00320ECF"/>
    <w:rsid w:val="00322441"/>
    <w:rsid w:val="00322A74"/>
    <w:rsid w:val="00322AC6"/>
    <w:rsid w:val="00323C19"/>
    <w:rsid w:val="00323DAB"/>
    <w:rsid w:val="00324A3D"/>
    <w:rsid w:val="00324F94"/>
    <w:rsid w:val="0032597D"/>
    <w:rsid w:val="00325B25"/>
    <w:rsid w:val="00325B5E"/>
    <w:rsid w:val="00325BC6"/>
    <w:rsid w:val="003261AD"/>
    <w:rsid w:val="003261E6"/>
    <w:rsid w:val="0032670A"/>
    <w:rsid w:val="003268A8"/>
    <w:rsid w:val="00326DFC"/>
    <w:rsid w:val="00327D37"/>
    <w:rsid w:val="003305CD"/>
    <w:rsid w:val="003306AB"/>
    <w:rsid w:val="00330BC3"/>
    <w:rsid w:val="003317A0"/>
    <w:rsid w:val="00331AFB"/>
    <w:rsid w:val="0033224D"/>
    <w:rsid w:val="00332945"/>
    <w:rsid w:val="00332A54"/>
    <w:rsid w:val="00332B46"/>
    <w:rsid w:val="00332BA7"/>
    <w:rsid w:val="00332C5A"/>
    <w:rsid w:val="00332F60"/>
    <w:rsid w:val="0033382A"/>
    <w:rsid w:val="00334084"/>
    <w:rsid w:val="00334238"/>
    <w:rsid w:val="0033467A"/>
    <w:rsid w:val="003347B1"/>
    <w:rsid w:val="00334A31"/>
    <w:rsid w:val="0033540A"/>
    <w:rsid w:val="00335503"/>
    <w:rsid w:val="0033564E"/>
    <w:rsid w:val="0033631B"/>
    <w:rsid w:val="0033674F"/>
    <w:rsid w:val="00336763"/>
    <w:rsid w:val="00336B91"/>
    <w:rsid w:val="00336C6A"/>
    <w:rsid w:val="003370AD"/>
    <w:rsid w:val="00337453"/>
    <w:rsid w:val="0033760F"/>
    <w:rsid w:val="003379E1"/>
    <w:rsid w:val="00337DB6"/>
    <w:rsid w:val="00337E97"/>
    <w:rsid w:val="00341239"/>
    <w:rsid w:val="00341282"/>
    <w:rsid w:val="00341634"/>
    <w:rsid w:val="00342D5D"/>
    <w:rsid w:val="00342F77"/>
    <w:rsid w:val="00343A7A"/>
    <w:rsid w:val="00343EE7"/>
    <w:rsid w:val="00344227"/>
    <w:rsid w:val="00345B0F"/>
    <w:rsid w:val="003465D9"/>
    <w:rsid w:val="00346649"/>
    <w:rsid w:val="00346EC5"/>
    <w:rsid w:val="00347F3F"/>
    <w:rsid w:val="00350103"/>
    <w:rsid w:val="0035014E"/>
    <w:rsid w:val="00350F43"/>
    <w:rsid w:val="003517A2"/>
    <w:rsid w:val="00351AC6"/>
    <w:rsid w:val="00352807"/>
    <w:rsid w:val="00352EBF"/>
    <w:rsid w:val="003538C4"/>
    <w:rsid w:val="003541AA"/>
    <w:rsid w:val="00354934"/>
    <w:rsid w:val="00354C8C"/>
    <w:rsid w:val="0035537B"/>
    <w:rsid w:val="0035591E"/>
    <w:rsid w:val="00355C5C"/>
    <w:rsid w:val="00355CA9"/>
    <w:rsid w:val="0035612B"/>
    <w:rsid w:val="003564B6"/>
    <w:rsid w:val="003564D6"/>
    <w:rsid w:val="003567C6"/>
    <w:rsid w:val="003567E7"/>
    <w:rsid w:val="003568F6"/>
    <w:rsid w:val="00357381"/>
    <w:rsid w:val="003601CC"/>
    <w:rsid w:val="0036041A"/>
    <w:rsid w:val="00360EA6"/>
    <w:rsid w:val="0036114D"/>
    <w:rsid w:val="003611DC"/>
    <w:rsid w:val="00361774"/>
    <w:rsid w:val="00361DC4"/>
    <w:rsid w:val="003629B3"/>
    <w:rsid w:val="00362D70"/>
    <w:rsid w:val="003636D6"/>
    <w:rsid w:val="00363931"/>
    <w:rsid w:val="00364B9D"/>
    <w:rsid w:val="00365AAF"/>
    <w:rsid w:val="00365B9A"/>
    <w:rsid w:val="003666BE"/>
    <w:rsid w:val="00366B32"/>
    <w:rsid w:val="003672C6"/>
    <w:rsid w:val="0036748C"/>
    <w:rsid w:val="00370231"/>
    <w:rsid w:val="003707FC"/>
    <w:rsid w:val="00371349"/>
    <w:rsid w:val="003717DA"/>
    <w:rsid w:val="00371A53"/>
    <w:rsid w:val="00371B5A"/>
    <w:rsid w:val="003723DE"/>
    <w:rsid w:val="00372551"/>
    <w:rsid w:val="00372643"/>
    <w:rsid w:val="003729D8"/>
    <w:rsid w:val="003729F0"/>
    <w:rsid w:val="00372CF3"/>
    <w:rsid w:val="00372FA1"/>
    <w:rsid w:val="00373EE3"/>
    <w:rsid w:val="00373F2C"/>
    <w:rsid w:val="0037432D"/>
    <w:rsid w:val="0037462F"/>
    <w:rsid w:val="00375416"/>
    <w:rsid w:val="00375605"/>
    <w:rsid w:val="0037563B"/>
    <w:rsid w:val="00375762"/>
    <w:rsid w:val="00375C04"/>
    <w:rsid w:val="00376A40"/>
    <w:rsid w:val="00376DA7"/>
    <w:rsid w:val="00377080"/>
    <w:rsid w:val="00377A60"/>
    <w:rsid w:val="00377C9F"/>
    <w:rsid w:val="003804BA"/>
    <w:rsid w:val="00381E35"/>
    <w:rsid w:val="0038228D"/>
    <w:rsid w:val="00383643"/>
    <w:rsid w:val="00383B98"/>
    <w:rsid w:val="00383C5A"/>
    <w:rsid w:val="00383DDD"/>
    <w:rsid w:val="003840B3"/>
    <w:rsid w:val="00384233"/>
    <w:rsid w:val="00384298"/>
    <w:rsid w:val="00384F01"/>
    <w:rsid w:val="0038522F"/>
    <w:rsid w:val="00385241"/>
    <w:rsid w:val="00385BA4"/>
    <w:rsid w:val="003861BE"/>
    <w:rsid w:val="003864C7"/>
    <w:rsid w:val="00387380"/>
    <w:rsid w:val="00387892"/>
    <w:rsid w:val="00387F2F"/>
    <w:rsid w:val="00390719"/>
    <w:rsid w:val="00391B01"/>
    <w:rsid w:val="003926FF"/>
    <w:rsid w:val="0039313B"/>
    <w:rsid w:val="0039334E"/>
    <w:rsid w:val="0039388E"/>
    <w:rsid w:val="003939EE"/>
    <w:rsid w:val="00393A1B"/>
    <w:rsid w:val="003943E7"/>
    <w:rsid w:val="003948BA"/>
    <w:rsid w:val="00395DF2"/>
    <w:rsid w:val="003964A2"/>
    <w:rsid w:val="003A0155"/>
    <w:rsid w:val="003A0219"/>
    <w:rsid w:val="003A08EE"/>
    <w:rsid w:val="003A1106"/>
    <w:rsid w:val="003A13ED"/>
    <w:rsid w:val="003A15D7"/>
    <w:rsid w:val="003A1ADE"/>
    <w:rsid w:val="003A2227"/>
    <w:rsid w:val="003A235F"/>
    <w:rsid w:val="003A2E33"/>
    <w:rsid w:val="003A39D3"/>
    <w:rsid w:val="003A3C4D"/>
    <w:rsid w:val="003A3E55"/>
    <w:rsid w:val="003A3EFD"/>
    <w:rsid w:val="003A40D8"/>
    <w:rsid w:val="003A42DB"/>
    <w:rsid w:val="003A44A4"/>
    <w:rsid w:val="003A4602"/>
    <w:rsid w:val="003A5956"/>
    <w:rsid w:val="003A609F"/>
    <w:rsid w:val="003A6145"/>
    <w:rsid w:val="003A6294"/>
    <w:rsid w:val="003A666F"/>
    <w:rsid w:val="003A6E04"/>
    <w:rsid w:val="003A77F8"/>
    <w:rsid w:val="003A78C8"/>
    <w:rsid w:val="003A7A68"/>
    <w:rsid w:val="003A7FA9"/>
    <w:rsid w:val="003B03E6"/>
    <w:rsid w:val="003B0FC7"/>
    <w:rsid w:val="003B1379"/>
    <w:rsid w:val="003B155E"/>
    <w:rsid w:val="003B180D"/>
    <w:rsid w:val="003B1DBE"/>
    <w:rsid w:val="003B2A88"/>
    <w:rsid w:val="003B2FAD"/>
    <w:rsid w:val="003B436B"/>
    <w:rsid w:val="003B51BA"/>
    <w:rsid w:val="003B6B68"/>
    <w:rsid w:val="003B6CC8"/>
    <w:rsid w:val="003B6D8F"/>
    <w:rsid w:val="003B6F02"/>
    <w:rsid w:val="003B74B1"/>
    <w:rsid w:val="003C0240"/>
    <w:rsid w:val="003C0E14"/>
    <w:rsid w:val="003C1220"/>
    <w:rsid w:val="003C152C"/>
    <w:rsid w:val="003C1760"/>
    <w:rsid w:val="003C223C"/>
    <w:rsid w:val="003C25D9"/>
    <w:rsid w:val="003C2611"/>
    <w:rsid w:val="003C2EF3"/>
    <w:rsid w:val="003C30FB"/>
    <w:rsid w:val="003C44FB"/>
    <w:rsid w:val="003C47BA"/>
    <w:rsid w:val="003C48CA"/>
    <w:rsid w:val="003C4FBC"/>
    <w:rsid w:val="003C50F2"/>
    <w:rsid w:val="003C5480"/>
    <w:rsid w:val="003C55C0"/>
    <w:rsid w:val="003C6163"/>
    <w:rsid w:val="003C652F"/>
    <w:rsid w:val="003C662A"/>
    <w:rsid w:val="003C6809"/>
    <w:rsid w:val="003C7B47"/>
    <w:rsid w:val="003D0E25"/>
    <w:rsid w:val="003D12F7"/>
    <w:rsid w:val="003D16D4"/>
    <w:rsid w:val="003D19AD"/>
    <w:rsid w:val="003D1BB6"/>
    <w:rsid w:val="003D2072"/>
    <w:rsid w:val="003D24F5"/>
    <w:rsid w:val="003D27EF"/>
    <w:rsid w:val="003D2B03"/>
    <w:rsid w:val="003D2D94"/>
    <w:rsid w:val="003D2FE0"/>
    <w:rsid w:val="003D34A2"/>
    <w:rsid w:val="003D370C"/>
    <w:rsid w:val="003D3760"/>
    <w:rsid w:val="003D3DE1"/>
    <w:rsid w:val="003D40CE"/>
    <w:rsid w:val="003D41A3"/>
    <w:rsid w:val="003D48CB"/>
    <w:rsid w:val="003D4FC8"/>
    <w:rsid w:val="003D5594"/>
    <w:rsid w:val="003D56F3"/>
    <w:rsid w:val="003D61DB"/>
    <w:rsid w:val="003D67DD"/>
    <w:rsid w:val="003D6818"/>
    <w:rsid w:val="003D7D19"/>
    <w:rsid w:val="003E02EA"/>
    <w:rsid w:val="003E04E8"/>
    <w:rsid w:val="003E04F4"/>
    <w:rsid w:val="003E0B5E"/>
    <w:rsid w:val="003E1228"/>
    <w:rsid w:val="003E1D34"/>
    <w:rsid w:val="003E1EF5"/>
    <w:rsid w:val="003E24F4"/>
    <w:rsid w:val="003E3310"/>
    <w:rsid w:val="003E3699"/>
    <w:rsid w:val="003E4185"/>
    <w:rsid w:val="003E41AB"/>
    <w:rsid w:val="003E4B4A"/>
    <w:rsid w:val="003E54C6"/>
    <w:rsid w:val="003E601B"/>
    <w:rsid w:val="003E6F7E"/>
    <w:rsid w:val="003E7B0D"/>
    <w:rsid w:val="003E7D48"/>
    <w:rsid w:val="003E7E4F"/>
    <w:rsid w:val="003E7E6B"/>
    <w:rsid w:val="003F007F"/>
    <w:rsid w:val="003F013D"/>
    <w:rsid w:val="003F0633"/>
    <w:rsid w:val="003F0790"/>
    <w:rsid w:val="003F2708"/>
    <w:rsid w:val="003F2808"/>
    <w:rsid w:val="003F2FBA"/>
    <w:rsid w:val="003F2FC4"/>
    <w:rsid w:val="003F3BE0"/>
    <w:rsid w:val="003F3C12"/>
    <w:rsid w:val="003F4976"/>
    <w:rsid w:val="003F4B10"/>
    <w:rsid w:val="003F4B74"/>
    <w:rsid w:val="003F5073"/>
    <w:rsid w:val="003F54E4"/>
    <w:rsid w:val="003F6338"/>
    <w:rsid w:val="003F6B70"/>
    <w:rsid w:val="003F7265"/>
    <w:rsid w:val="003F76FA"/>
    <w:rsid w:val="004013B1"/>
    <w:rsid w:val="004019CD"/>
    <w:rsid w:val="00401C80"/>
    <w:rsid w:val="004026CB"/>
    <w:rsid w:val="004027C7"/>
    <w:rsid w:val="00402A08"/>
    <w:rsid w:val="00402B78"/>
    <w:rsid w:val="00402BF3"/>
    <w:rsid w:val="00402FAF"/>
    <w:rsid w:val="004036C5"/>
    <w:rsid w:val="0040477A"/>
    <w:rsid w:val="00404E65"/>
    <w:rsid w:val="0040527A"/>
    <w:rsid w:val="004067FA"/>
    <w:rsid w:val="0041082D"/>
    <w:rsid w:val="00410F7F"/>
    <w:rsid w:val="00411740"/>
    <w:rsid w:val="00411970"/>
    <w:rsid w:val="004122C3"/>
    <w:rsid w:val="00412534"/>
    <w:rsid w:val="004135BE"/>
    <w:rsid w:val="00413746"/>
    <w:rsid w:val="004137D7"/>
    <w:rsid w:val="00413C57"/>
    <w:rsid w:val="00413FA6"/>
    <w:rsid w:val="00413FC4"/>
    <w:rsid w:val="00414CEA"/>
    <w:rsid w:val="0041519B"/>
    <w:rsid w:val="004154EC"/>
    <w:rsid w:val="00415530"/>
    <w:rsid w:val="004162F7"/>
    <w:rsid w:val="00416F45"/>
    <w:rsid w:val="00420204"/>
    <w:rsid w:val="0042081D"/>
    <w:rsid w:val="00420976"/>
    <w:rsid w:val="004217F7"/>
    <w:rsid w:val="004219BD"/>
    <w:rsid w:val="00421D33"/>
    <w:rsid w:val="00422237"/>
    <w:rsid w:val="00422E24"/>
    <w:rsid w:val="00423160"/>
    <w:rsid w:val="004231FF"/>
    <w:rsid w:val="0042330A"/>
    <w:rsid w:val="004234AA"/>
    <w:rsid w:val="00423930"/>
    <w:rsid w:val="00424796"/>
    <w:rsid w:val="0042483D"/>
    <w:rsid w:val="00425B6C"/>
    <w:rsid w:val="00425E07"/>
    <w:rsid w:val="00425E5B"/>
    <w:rsid w:val="0042609D"/>
    <w:rsid w:val="00426432"/>
    <w:rsid w:val="004266DF"/>
    <w:rsid w:val="004268A4"/>
    <w:rsid w:val="0042748A"/>
    <w:rsid w:val="004310DF"/>
    <w:rsid w:val="00432771"/>
    <w:rsid w:val="004328B8"/>
    <w:rsid w:val="004328D5"/>
    <w:rsid w:val="00432D08"/>
    <w:rsid w:val="00433EAC"/>
    <w:rsid w:val="00434128"/>
    <w:rsid w:val="0043512A"/>
    <w:rsid w:val="004358C6"/>
    <w:rsid w:val="00436B36"/>
    <w:rsid w:val="004376DF"/>
    <w:rsid w:val="00437B61"/>
    <w:rsid w:val="00440155"/>
    <w:rsid w:val="0044063B"/>
    <w:rsid w:val="00440BBE"/>
    <w:rsid w:val="00440FEB"/>
    <w:rsid w:val="00441612"/>
    <w:rsid w:val="004418C2"/>
    <w:rsid w:val="00441AB7"/>
    <w:rsid w:val="00441C8B"/>
    <w:rsid w:val="00441E9F"/>
    <w:rsid w:val="004420F6"/>
    <w:rsid w:val="004426CE"/>
    <w:rsid w:val="00442AD9"/>
    <w:rsid w:val="00442C5B"/>
    <w:rsid w:val="00442F11"/>
    <w:rsid w:val="004434FB"/>
    <w:rsid w:val="004438F3"/>
    <w:rsid w:val="00443D38"/>
    <w:rsid w:val="00444313"/>
    <w:rsid w:val="0044450F"/>
    <w:rsid w:val="0044472F"/>
    <w:rsid w:val="00444C5B"/>
    <w:rsid w:val="00444F9D"/>
    <w:rsid w:val="004452CF"/>
    <w:rsid w:val="00445625"/>
    <w:rsid w:val="00445629"/>
    <w:rsid w:val="0044573F"/>
    <w:rsid w:val="0044592E"/>
    <w:rsid w:val="004459C0"/>
    <w:rsid w:val="00446BC3"/>
    <w:rsid w:val="00446E29"/>
    <w:rsid w:val="00447026"/>
    <w:rsid w:val="004470D8"/>
    <w:rsid w:val="0044710D"/>
    <w:rsid w:val="004475A7"/>
    <w:rsid w:val="0044785E"/>
    <w:rsid w:val="00447B94"/>
    <w:rsid w:val="00447BE9"/>
    <w:rsid w:val="00447E18"/>
    <w:rsid w:val="004505DA"/>
    <w:rsid w:val="00450942"/>
    <w:rsid w:val="00451038"/>
    <w:rsid w:val="0045106D"/>
    <w:rsid w:val="0045116C"/>
    <w:rsid w:val="0045277E"/>
    <w:rsid w:val="00452F43"/>
    <w:rsid w:val="0045407A"/>
    <w:rsid w:val="004547AA"/>
    <w:rsid w:val="00454AA3"/>
    <w:rsid w:val="00455DDB"/>
    <w:rsid w:val="004562D4"/>
    <w:rsid w:val="00456765"/>
    <w:rsid w:val="00456A43"/>
    <w:rsid w:val="00456D01"/>
    <w:rsid w:val="0045724B"/>
    <w:rsid w:val="00457728"/>
    <w:rsid w:val="00457989"/>
    <w:rsid w:val="0046067B"/>
    <w:rsid w:val="004608B5"/>
    <w:rsid w:val="004610A5"/>
    <w:rsid w:val="00461293"/>
    <w:rsid w:val="004613E0"/>
    <w:rsid w:val="0046156F"/>
    <w:rsid w:val="00461B6C"/>
    <w:rsid w:val="00461CCC"/>
    <w:rsid w:val="004621F1"/>
    <w:rsid w:val="0046275C"/>
    <w:rsid w:val="00462E74"/>
    <w:rsid w:val="00463046"/>
    <w:rsid w:val="00463887"/>
    <w:rsid w:val="004638A6"/>
    <w:rsid w:val="00464B21"/>
    <w:rsid w:val="00464DF5"/>
    <w:rsid w:val="00465139"/>
    <w:rsid w:val="0046549F"/>
    <w:rsid w:val="00465511"/>
    <w:rsid w:val="00466484"/>
    <w:rsid w:val="004664F4"/>
    <w:rsid w:val="0046664B"/>
    <w:rsid w:val="004669D8"/>
    <w:rsid w:val="00466ABE"/>
    <w:rsid w:val="00466B05"/>
    <w:rsid w:val="00466B6F"/>
    <w:rsid w:val="00466D8B"/>
    <w:rsid w:val="00467EB5"/>
    <w:rsid w:val="004706B1"/>
    <w:rsid w:val="00470751"/>
    <w:rsid w:val="00470F08"/>
    <w:rsid w:val="00471022"/>
    <w:rsid w:val="004714E2"/>
    <w:rsid w:val="004718DC"/>
    <w:rsid w:val="00471970"/>
    <w:rsid w:val="00472310"/>
    <w:rsid w:val="00472638"/>
    <w:rsid w:val="0047280D"/>
    <w:rsid w:val="004730C4"/>
    <w:rsid w:val="00473400"/>
    <w:rsid w:val="004735D5"/>
    <w:rsid w:val="004739B3"/>
    <w:rsid w:val="0047419E"/>
    <w:rsid w:val="0047455B"/>
    <w:rsid w:val="00474E33"/>
    <w:rsid w:val="004750B2"/>
    <w:rsid w:val="004753B6"/>
    <w:rsid w:val="0047572B"/>
    <w:rsid w:val="004757AF"/>
    <w:rsid w:val="00475DF1"/>
    <w:rsid w:val="004760BD"/>
    <w:rsid w:val="00476875"/>
    <w:rsid w:val="00476CF7"/>
    <w:rsid w:val="004774B6"/>
    <w:rsid w:val="00477500"/>
    <w:rsid w:val="004779A3"/>
    <w:rsid w:val="00477B30"/>
    <w:rsid w:val="00481576"/>
    <w:rsid w:val="00481F54"/>
    <w:rsid w:val="0048229C"/>
    <w:rsid w:val="00482E7A"/>
    <w:rsid w:val="00483258"/>
    <w:rsid w:val="00483E90"/>
    <w:rsid w:val="00484551"/>
    <w:rsid w:val="00484CE9"/>
    <w:rsid w:val="00484D02"/>
    <w:rsid w:val="0048516D"/>
    <w:rsid w:val="00485912"/>
    <w:rsid w:val="00485F20"/>
    <w:rsid w:val="004860C7"/>
    <w:rsid w:val="00486102"/>
    <w:rsid w:val="004867FA"/>
    <w:rsid w:val="00486D33"/>
    <w:rsid w:val="00487373"/>
    <w:rsid w:val="00487885"/>
    <w:rsid w:val="00487A7E"/>
    <w:rsid w:val="004902D7"/>
    <w:rsid w:val="004905FC"/>
    <w:rsid w:val="00490740"/>
    <w:rsid w:val="00490D6E"/>
    <w:rsid w:val="00490D71"/>
    <w:rsid w:val="00491346"/>
    <w:rsid w:val="0049194E"/>
    <w:rsid w:val="00491FEE"/>
    <w:rsid w:val="0049215A"/>
    <w:rsid w:val="00492724"/>
    <w:rsid w:val="00492D80"/>
    <w:rsid w:val="00493141"/>
    <w:rsid w:val="0049342F"/>
    <w:rsid w:val="00493445"/>
    <w:rsid w:val="004939B0"/>
    <w:rsid w:val="00493D5E"/>
    <w:rsid w:val="00493FCE"/>
    <w:rsid w:val="0049430B"/>
    <w:rsid w:val="004946E3"/>
    <w:rsid w:val="00494D35"/>
    <w:rsid w:val="00494D60"/>
    <w:rsid w:val="0049586B"/>
    <w:rsid w:val="0049589C"/>
    <w:rsid w:val="00495F94"/>
    <w:rsid w:val="004960BB"/>
    <w:rsid w:val="004963BA"/>
    <w:rsid w:val="004967BD"/>
    <w:rsid w:val="00496AA0"/>
    <w:rsid w:val="004A056C"/>
    <w:rsid w:val="004A0922"/>
    <w:rsid w:val="004A09D4"/>
    <w:rsid w:val="004A0D56"/>
    <w:rsid w:val="004A0E7B"/>
    <w:rsid w:val="004A0F01"/>
    <w:rsid w:val="004A1A86"/>
    <w:rsid w:val="004A1D0C"/>
    <w:rsid w:val="004A2209"/>
    <w:rsid w:val="004A22D3"/>
    <w:rsid w:val="004A258A"/>
    <w:rsid w:val="004A2684"/>
    <w:rsid w:val="004A27CD"/>
    <w:rsid w:val="004A2CBC"/>
    <w:rsid w:val="004A312A"/>
    <w:rsid w:val="004A348E"/>
    <w:rsid w:val="004A37AD"/>
    <w:rsid w:val="004A46C0"/>
    <w:rsid w:val="004A4BB7"/>
    <w:rsid w:val="004A51D1"/>
    <w:rsid w:val="004A535F"/>
    <w:rsid w:val="004A5BF1"/>
    <w:rsid w:val="004A615D"/>
    <w:rsid w:val="004A6A13"/>
    <w:rsid w:val="004A6BCA"/>
    <w:rsid w:val="004A70BA"/>
    <w:rsid w:val="004A7534"/>
    <w:rsid w:val="004A76A6"/>
    <w:rsid w:val="004B104D"/>
    <w:rsid w:val="004B1F2A"/>
    <w:rsid w:val="004B2290"/>
    <w:rsid w:val="004B24B7"/>
    <w:rsid w:val="004B2BF9"/>
    <w:rsid w:val="004B2C21"/>
    <w:rsid w:val="004B3AAB"/>
    <w:rsid w:val="004B4651"/>
    <w:rsid w:val="004B4BFC"/>
    <w:rsid w:val="004B526B"/>
    <w:rsid w:val="004B6429"/>
    <w:rsid w:val="004B6922"/>
    <w:rsid w:val="004B7200"/>
    <w:rsid w:val="004B7375"/>
    <w:rsid w:val="004B76D3"/>
    <w:rsid w:val="004C10D3"/>
    <w:rsid w:val="004C1443"/>
    <w:rsid w:val="004C1A34"/>
    <w:rsid w:val="004C2AA3"/>
    <w:rsid w:val="004C2BDA"/>
    <w:rsid w:val="004C3159"/>
    <w:rsid w:val="004C350F"/>
    <w:rsid w:val="004C3B3C"/>
    <w:rsid w:val="004C3B8E"/>
    <w:rsid w:val="004C4054"/>
    <w:rsid w:val="004C438B"/>
    <w:rsid w:val="004C4A33"/>
    <w:rsid w:val="004C55E1"/>
    <w:rsid w:val="004C6518"/>
    <w:rsid w:val="004C71FC"/>
    <w:rsid w:val="004C79E2"/>
    <w:rsid w:val="004D04F2"/>
    <w:rsid w:val="004D0795"/>
    <w:rsid w:val="004D15C4"/>
    <w:rsid w:val="004D197F"/>
    <w:rsid w:val="004D23A3"/>
    <w:rsid w:val="004D2604"/>
    <w:rsid w:val="004D415F"/>
    <w:rsid w:val="004D4177"/>
    <w:rsid w:val="004D4CA0"/>
    <w:rsid w:val="004D502A"/>
    <w:rsid w:val="004D5032"/>
    <w:rsid w:val="004D505C"/>
    <w:rsid w:val="004D559E"/>
    <w:rsid w:val="004D5C41"/>
    <w:rsid w:val="004D5C9A"/>
    <w:rsid w:val="004D5F5E"/>
    <w:rsid w:val="004D61CB"/>
    <w:rsid w:val="004D62E9"/>
    <w:rsid w:val="004D6572"/>
    <w:rsid w:val="004D69A1"/>
    <w:rsid w:val="004D6AB3"/>
    <w:rsid w:val="004D6F11"/>
    <w:rsid w:val="004D6F35"/>
    <w:rsid w:val="004D7044"/>
    <w:rsid w:val="004D76C6"/>
    <w:rsid w:val="004D7D46"/>
    <w:rsid w:val="004E07B3"/>
    <w:rsid w:val="004E0C15"/>
    <w:rsid w:val="004E1076"/>
    <w:rsid w:val="004E136C"/>
    <w:rsid w:val="004E17BB"/>
    <w:rsid w:val="004E1FB0"/>
    <w:rsid w:val="004E22D0"/>
    <w:rsid w:val="004E24A7"/>
    <w:rsid w:val="004E2BC2"/>
    <w:rsid w:val="004E2D9F"/>
    <w:rsid w:val="004E3C88"/>
    <w:rsid w:val="004E44A1"/>
    <w:rsid w:val="004E4C9B"/>
    <w:rsid w:val="004E4E8D"/>
    <w:rsid w:val="004E5A7A"/>
    <w:rsid w:val="004E6920"/>
    <w:rsid w:val="004E6D8A"/>
    <w:rsid w:val="004E749B"/>
    <w:rsid w:val="004E760E"/>
    <w:rsid w:val="004E79DC"/>
    <w:rsid w:val="004E7D8D"/>
    <w:rsid w:val="004F03C7"/>
    <w:rsid w:val="004F0575"/>
    <w:rsid w:val="004F05B6"/>
    <w:rsid w:val="004F08AF"/>
    <w:rsid w:val="004F0906"/>
    <w:rsid w:val="004F3501"/>
    <w:rsid w:val="004F48DF"/>
    <w:rsid w:val="004F4B4F"/>
    <w:rsid w:val="004F54A3"/>
    <w:rsid w:val="004F5FFA"/>
    <w:rsid w:val="004F6603"/>
    <w:rsid w:val="004F66E1"/>
    <w:rsid w:val="004F681C"/>
    <w:rsid w:val="004F6EC9"/>
    <w:rsid w:val="004F77A2"/>
    <w:rsid w:val="004F7FCD"/>
    <w:rsid w:val="00501371"/>
    <w:rsid w:val="005018CD"/>
    <w:rsid w:val="00501F68"/>
    <w:rsid w:val="00502149"/>
    <w:rsid w:val="0050244D"/>
    <w:rsid w:val="005033E2"/>
    <w:rsid w:val="00503554"/>
    <w:rsid w:val="00503844"/>
    <w:rsid w:val="00503D1B"/>
    <w:rsid w:val="00504465"/>
    <w:rsid w:val="00504E70"/>
    <w:rsid w:val="00504E9C"/>
    <w:rsid w:val="005056B3"/>
    <w:rsid w:val="00505D98"/>
    <w:rsid w:val="00506142"/>
    <w:rsid w:val="0050666E"/>
    <w:rsid w:val="00506986"/>
    <w:rsid w:val="00507910"/>
    <w:rsid w:val="0051015B"/>
    <w:rsid w:val="005105A5"/>
    <w:rsid w:val="00510B24"/>
    <w:rsid w:val="0051103B"/>
    <w:rsid w:val="005111B5"/>
    <w:rsid w:val="00511869"/>
    <w:rsid w:val="00511BC6"/>
    <w:rsid w:val="005123B4"/>
    <w:rsid w:val="0051254B"/>
    <w:rsid w:val="00512941"/>
    <w:rsid w:val="005133F5"/>
    <w:rsid w:val="00513727"/>
    <w:rsid w:val="005142FB"/>
    <w:rsid w:val="005143E0"/>
    <w:rsid w:val="0051475B"/>
    <w:rsid w:val="005148DE"/>
    <w:rsid w:val="00514D79"/>
    <w:rsid w:val="005154D5"/>
    <w:rsid w:val="00515D1F"/>
    <w:rsid w:val="0051671A"/>
    <w:rsid w:val="00516CDC"/>
    <w:rsid w:val="005173E9"/>
    <w:rsid w:val="0051757B"/>
    <w:rsid w:val="00517CC9"/>
    <w:rsid w:val="00517E47"/>
    <w:rsid w:val="00517FA1"/>
    <w:rsid w:val="00520642"/>
    <w:rsid w:val="00520BFE"/>
    <w:rsid w:val="005218BB"/>
    <w:rsid w:val="00521974"/>
    <w:rsid w:val="00521C75"/>
    <w:rsid w:val="00521C98"/>
    <w:rsid w:val="00522A7C"/>
    <w:rsid w:val="0052321C"/>
    <w:rsid w:val="0052376B"/>
    <w:rsid w:val="00523883"/>
    <w:rsid w:val="00523EEE"/>
    <w:rsid w:val="005248B4"/>
    <w:rsid w:val="0052502C"/>
    <w:rsid w:val="00525DC2"/>
    <w:rsid w:val="00525FBB"/>
    <w:rsid w:val="005269C4"/>
    <w:rsid w:val="00527018"/>
    <w:rsid w:val="005279C8"/>
    <w:rsid w:val="0053028B"/>
    <w:rsid w:val="005307E0"/>
    <w:rsid w:val="005309F2"/>
    <w:rsid w:val="00530AB2"/>
    <w:rsid w:val="00531093"/>
    <w:rsid w:val="00531C4C"/>
    <w:rsid w:val="00531E77"/>
    <w:rsid w:val="005322CA"/>
    <w:rsid w:val="0053274E"/>
    <w:rsid w:val="00533420"/>
    <w:rsid w:val="0053350B"/>
    <w:rsid w:val="00534CA1"/>
    <w:rsid w:val="00535816"/>
    <w:rsid w:val="00535C60"/>
    <w:rsid w:val="005369EB"/>
    <w:rsid w:val="00536B60"/>
    <w:rsid w:val="00536BDD"/>
    <w:rsid w:val="00537743"/>
    <w:rsid w:val="00537898"/>
    <w:rsid w:val="005403B7"/>
    <w:rsid w:val="00540445"/>
    <w:rsid w:val="00540583"/>
    <w:rsid w:val="005408E3"/>
    <w:rsid w:val="005412AB"/>
    <w:rsid w:val="005413C8"/>
    <w:rsid w:val="00541519"/>
    <w:rsid w:val="00541DCE"/>
    <w:rsid w:val="00541E7A"/>
    <w:rsid w:val="00542601"/>
    <w:rsid w:val="00542C45"/>
    <w:rsid w:val="00543B9F"/>
    <w:rsid w:val="00544179"/>
    <w:rsid w:val="005445B1"/>
    <w:rsid w:val="00544982"/>
    <w:rsid w:val="00544A87"/>
    <w:rsid w:val="00544CF4"/>
    <w:rsid w:val="005454A4"/>
    <w:rsid w:val="00545C99"/>
    <w:rsid w:val="00545FF9"/>
    <w:rsid w:val="005460A7"/>
    <w:rsid w:val="00546820"/>
    <w:rsid w:val="00546E00"/>
    <w:rsid w:val="00547C4A"/>
    <w:rsid w:val="005507F8"/>
    <w:rsid w:val="0055091C"/>
    <w:rsid w:val="00550C74"/>
    <w:rsid w:val="005517D8"/>
    <w:rsid w:val="005519B2"/>
    <w:rsid w:val="00551A01"/>
    <w:rsid w:val="00552E28"/>
    <w:rsid w:val="00552E2E"/>
    <w:rsid w:val="005541F5"/>
    <w:rsid w:val="005549EA"/>
    <w:rsid w:val="00554A79"/>
    <w:rsid w:val="005551AB"/>
    <w:rsid w:val="005551D2"/>
    <w:rsid w:val="00557077"/>
    <w:rsid w:val="005578BD"/>
    <w:rsid w:val="00557C19"/>
    <w:rsid w:val="00557EAF"/>
    <w:rsid w:val="0056116A"/>
    <w:rsid w:val="00561293"/>
    <w:rsid w:val="005615D4"/>
    <w:rsid w:val="0056183C"/>
    <w:rsid w:val="00562210"/>
    <w:rsid w:val="00562BBA"/>
    <w:rsid w:val="0056321A"/>
    <w:rsid w:val="00563A60"/>
    <w:rsid w:val="00563BFF"/>
    <w:rsid w:val="00564E2B"/>
    <w:rsid w:val="00565D27"/>
    <w:rsid w:val="005665D1"/>
    <w:rsid w:val="0056669F"/>
    <w:rsid w:val="00566D18"/>
    <w:rsid w:val="00567A7D"/>
    <w:rsid w:val="00567C70"/>
    <w:rsid w:val="005705C9"/>
    <w:rsid w:val="005713D7"/>
    <w:rsid w:val="00571849"/>
    <w:rsid w:val="00571D74"/>
    <w:rsid w:val="00571DB0"/>
    <w:rsid w:val="00572494"/>
    <w:rsid w:val="005727FF"/>
    <w:rsid w:val="005731FA"/>
    <w:rsid w:val="00573710"/>
    <w:rsid w:val="00573B18"/>
    <w:rsid w:val="00573C7F"/>
    <w:rsid w:val="00574D25"/>
    <w:rsid w:val="00574D85"/>
    <w:rsid w:val="005752B1"/>
    <w:rsid w:val="00575758"/>
    <w:rsid w:val="005758A9"/>
    <w:rsid w:val="0057638B"/>
    <w:rsid w:val="00576A0D"/>
    <w:rsid w:val="0057711A"/>
    <w:rsid w:val="00577643"/>
    <w:rsid w:val="005778F9"/>
    <w:rsid w:val="005801F6"/>
    <w:rsid w:val="0058028A"/>
    <w:rsid w:val="005807B4"/>
    <w:rsid w:val="00582ADB"/>
    <w:rsid w:val="00582F27"/>
    <w:rsid w:val="00583696"/>
    <w:rsid w:val="00583786"/>
    <w:rsid w:val="005838F7"/>
    <w:rsid w:val="00583C16"/>
    <w:rsid w:val="00584091"/>
    <w:rsid w:val="00584136"/>
    <w:rsid w:val="0058467C"/>
    <w:rsid w:val="00585107"/>
    <w:rsid w:val="00585843"/>
    <w:rsid w:val="005859F8"/>
    <w:rsid w:val="00586696"/>
    <w:rsid w:val="005868F4"/>
    <w:rsid w:val="00586AFC"/>
    <w:rsid w:val="00586C24"/>
    <w:rsid w:val="00586CCA"/>
    <w:rsid w:val="00586E76"/>
    <w:rsid w:val="00586F02"/>
    <w:rsid w:val="00587D18"/>
    <w:rsid w:val="00587EDD"/>
    <w:rsid w:val="0059023C"/>
    <w:rsid w:val="0059042B"/>
    <w:rsid w:val="005905C5"/>
    <w:rsid w:val="00590820"/>
    <w:rsid w:val="00590AD2"/>
    <w:rsid w:val="00590FC5"/>
    <w:rsid w:val="005915CF"/>
    <w:rsid w:val="00591650"/>
    <w:rsid w:val="00591680"/>
    <w:rsid w:val="00591B88"/>
    <w:rsid w:val="00591CBA"/>
    <w:rsid w:val="00591CBB"/>
    <w:rsid w:val="00592173"/>
    <w:rsid w:val="00592208"/>
    <w:rsid w:val="00592218"/>
    <w:rsid w:val="005922C6"/>
    <w:rsid w:val="00592809"/>
    <w:rsid w:val="00592878"/>
    <w:rsid w:val="00592D4B"/>
    <w:rsid w:val="00593045"/>
    <w:rsid w:val="005933F4"/>
    <w:rsid w:val="0059458B"/>
    <w:rsid w:val="00594C48"/>
    <w:rsid w:val="00594D32"/>
    <w:rsid w:val="005953FD"/>
    <w:rsid w:val="00595978"/>
    <w:rsid w:val="005959AB"/>
    <w:rsid w:val="00595EF2"/>
    <w:rsid w:val="005964DA"/>
    <w:rsid w:val="005A0855"/>
    <w:rsid w:val="005A0A8D"/>
    <w:rsid w:val="005A0B11"/>
    <w:rsid w:val="005A156D"/>
    <w:rsid w:val="005A200C"/>
    <w:rsid w:val="005A2A53"/>
    <w:rsid w:val="005A2EFA"/>
    <w:rsid w:val="005A3608"/>
    <w:rsid w:val="005A39EC"/>
    <w:rsid w:val="005A444C"/>
    <w:rsid w:val="005A4746"/>
    <w:rsid w:val="005A49A1"/>
    <w:rsid w:val="005A4AC9"/>
    <w:rsid w:val="005A5497"/>
    <w:rsid w:val="005A578C"/>
    <w:rsid w:val="005A6100"/>
    <w:rsid w:val="005A64DB"/>
    <w:rsid w:val="005A65C1"/>
    <w:rsid w:val="005A7B35"/>
    <w:rsid w:val="005B07F8"/>
    <w:rsid w:val="005B0B77"/>
    <w:rsid w:val="005B0F2F"/>
    <w:rsid w:val="005B122A"/>
    <w:rsid w:val="005B3113"/>
    <w:rsid w:val="005B39A6"/>
    <w:rsid w:val="005B39E5"/>
    <w:rsid w:val="005B4711"/>
    <w:rsid w:val="005B4B92"/>
    <w:rsid w:val="005B4FDF"/>
    <w:rsid w:val="005B598F"/>
    <w:rsid w:val="005B6E6D"/>
    <w:rsid w:val="005B6E97"/>
    <w:rsid w:val="005B7225"/>
    <w:rsid w:val="005B7715"/>
    <w:rsid w:val="005B7B78"/>
    <w:rsid w:val="005B7F83"/>
    <w:rsid w:val="005C0070"/>
    <w:rsid w:val="005C07B8"/>
    <w:rsid w:val="005C0868"/>
    <w:rsid w:val="005C14D7"/>
    <w:rsid w:val="005C15FF"/>
    <w:rsid w:val="005C2487"/>
    <w:rsid w:val="005C2C74"/>
    <w:rsid w:val="005C352E"/>
    <w:rsid w:val="005C3A9F"/>
    <w:rsid w:val="005C3F80"/>
    <w:rsid w:val="005C4055"/>
    <w:rsid w:val="005C437E"/>
    <w:rsid w:val="005C4F59"/>
    <w:rsid w:val="005C527A"/>
    <w:rsid w:val="005C5B05"/>
    <w:rsid w:val="005C7575"/>
    <w:rsid w:val="005C76FF"/>
    <w:rsid w:val="005C78DE"/>
    <w:rsid w:val="005C7DFC"/>
    <w:rsid w:val="005D0210"/>
    <w:rsid w:val="005D0302"/>
    <w:rsid w:val="005D0800"/>
    <w:rsid w:val="005D0978"/>
    <w:rsid w:val="005D0C03"/>
    <w:rsid w:val="005D11E7"/>
    <w:rsid w:val="005D13EB"/>
    <w:rsid w:val="005D1850"/>
    <w:rsid w:val="005D1855"/>
    <w:rsid w:val="005D185E"/>
    <w:rsid w:val="005D1C20"/>
    <w:rsid w:val="005D23F6"/>
    <w:rsid w:val="005D2775"/>
    <w:rsid w:val="005D2B1C"/>
    <w:rsid w:val="005D311E"/>
    <w:rsid w:val="005D3435"/>
    <w:rsid w:val="005D3EB8"/>
    <w:rsid w:val="005D4749"/>
    <w:rsid w:val="005D4CB5"/>
    <w:rsid w:val="005D543F"/>
    <w:rsid w:val="005D5C79"/>
    <w:rsid w:val="005D5FCB"/>
    <w:rsid w:val="005D600B"/>
    <w:rsid w:val="005D6F9A"/>
    <w:rsid w:val="005D7734"/>
    <w:rsid w:val="005D7A91"/>
    <w:rsid w:val="005D7FB7"/>
    <w:rsid w:val="005E019C"/>
    <w:rsid w:val="005E031D"/>
    <w:rsid w:val="005E054F"/>
    <w:rsid w:val="005E0BB3"/>
    <w:rsid w:val="005E12FE"/>
    <w:rsid w:val="005E1D5A"/>
    <w:rsid w:val="005E1EF0"/>
    <w:rsid w:val="005E20C5"/>
    <w:rsid w:val="005E266B"/>
    <w:rsid w:val="005E26BB"/>
    <w:rsid w:val="005E283D"/>
    <w:rsid w:val="005E2DE9"/>
    <w:rsid w:val="005E37AD"/>
    <w:rsid w:val="005E38D0"/>
    <w:rsid w:val="005E3C53"/>
    <w:rsid w:val="005E3EDF"/>
    <w:rsid w:val="005E4709"/>
    <w:rsid w:val="005E4D85"/>
    <w:rsid w:val="005E4E8F"/>
    <w:rsid w:val="005E611A"/>
    <w:rsid w:val="005E68D6"/>
    <w:rsid w:val="005E6BD4"/>
    <w:rsid w:val="005E6DDB"/>
    <w:rsid w:val="005E6EA4"/>
    <w:rsid w:val="005E757C"/>
    <w:rsid w:val="005E775D"/>
    <w:rsid w:val="005E7D30"/>
    <w:rsid w:val="005E7E3A"/>
    <w:rsid w:val="005F00E4"/>
    <w:rsid w:val="005F0414"/>
    <w:rsid w:val="005F07D4"/>
    <w:rsid w:val="005F1118"/>
    <w:rsid w:val="005F130D"/>
    <w:rsid w:val="005F1553"/>
    <w:rsid w:val="005F1608"/>
    <w:rsid w:val="005F1E69"/>
    <w:rsid w:val="005F26AD"/>
    <w:rsid w:val="005F2C3F"/>
    <w:rsid w:val="005F2CB7"/>
    <w:rsid w:val="005F2EE4"/>
    <w:rsid w:val="005F378E"/>
    <w:rsid w:val="005F3D24"/>
    <w:rsid w:val="005F4106"/>
    <w:rsid w:val="005F4233"/>
    <w:rsid w:val="005F43ED"/>
    <w:rsid w:val="005F44E7"/>
    <w:rsid w:val="005F5026"/>
    <w:rsid w:val="005F60E4"/>
    <w:rsid w:val="005F61DA"/>
    <w:rsid w:val="005F6299"/>
    <w:rsid w:val="005F6A0A"/>
    <w:rsid w:val="005F6A8C"/>
    <w:rsid w:val="005F764C"/>
    <w:rsid w:val="005F79F0"/>
    <w:rsid w:val="005F7DAD"/>
    <w:rsid w:val="005F7ECD"/>
    <w:rsid w:val="006001E6"/>
    <w:rsid w:val="006001E7"/>
    <w:rsid w:val="00600D19"/>
    <w:rsid w:val="00600DB9"/>
    <w:rsid w:val="006012BF"/>
    <w:rsid w:val="00601B74"/>
    <w:rsid w:val="00601FD6"/>
    <w:rsid w:val="0060250B"/>
    <w:rsid w:val="00602680"/>
    <w:rsid w:val="00602848"/>
    <w:rsid w:val="00602F32"/>
    <w:rsid w:val="00603247"/>
    <w:rsid w:val="00603B0B"/>
    <w:rsid w:val="00604394"/>
    <w:rsid w:val="0060456A"/>
    <w:rsid w:val="00605759"/>
    <w:rsid w:val="00605858"/>
    <w:rsid w:val="00605AE3"/>
    <w:rsid w:val="006064F0"/>
    <w:rsid w:val="00606925"/>
    <w:rsid w:val="00606DCD"/>
    <w:rsid w:val="00606E58"/>
    <w:rsid w:val="0060731A"/>
    <w:rsid w:val="00607662"/>
    <w:rsid w:val="006077B1"/>
    <w:rsid w:val="00607D10"/>
    <w:rsid w:val="00607E85"/>
    <w:rsid w:val="0061165F"/>
    <w:rsid w:val="00612409"/>
    <w:rsid w:val="006129D2"/>
    <w:rsid w:val="006130D1"/>
    <w:rsid w:val="00613376"/>
    <w:rsid w:val="00613910"/>
    <w:rsid w:val="006141D3"/>
    <w:rsid w:val="00615A18"/>
    <w:rsid w:val="00615EC9"/>
    <w:rsid w:val="006162B7"/>
    <w:rsid w:val="00617721"/>
    <w:rsid w:val="00617B68"/>
    <w:rsid w:val="006206C7"/>
    <w:rsid w:val="00620FE7"/>
    <w:rsid w:val="006216F7"/>
    <w:rsid w:val="00621B38"/>
    <w:rsid w:val="00621F5A"/>
    <w:rsid w:val="00624214"/>
    <w:rsid w:val="00626246"/>
    <w:rsid w:val="0062694F"/>
    <w:rsid w:val="00626B86"/>
    <w:rsid w:val="00626E99"/>
    <w:rsid w:val="006274E5"/>
    <w:rsid w:val="006275E9"/>
    <w:rsid w:val="00630019"/>
    <w:rsid w:val="0063075D"/>
    <w:rsid w:val="00630790"/>
    <w:rsid w:val="00630AEB"/>
    <w:rsid w:val="00630CAD"/>
    <w:rsid w:val="00630F26"/>
    <w:rsid w:val="0063188A"/>
    <w:rsid w:val="00632F3D"/>
    <w:rsid w:val="0063336E"/>
    <w:rsid w:val="00633484"/>
    <w:rsid w:val="0063354A"/>
    <w:rsid w:val="006347A0"/>
    <w:rsid w:val="00635027"/>
    <w:rsid w:val="0063503E"/>
    <w:rsid w:val="0063587E"/>
    <w:rsid w:val="006359D7"/>
    <w:rsid w:val="006369A8"/>
    <w:rsid w:val="00636C9A"/>
    <w:rsid w:val="00637235"/>
    <w:rsid w:val="006372B2"/>
    <w:rsid w:val="006374E8"/>
    <w:rsid w:val="006376CD"/>
    <w:rsid w:val="00637A06"/>
    <w:rsid w:val="0064030E"/>
    <w:rsid w:val="0064189B"/>
    <w:rsid w:val="006426D2"/>
    <w:rsid w:val="00643121"/>
    <w:rsid w:val="006431BA"/>
    <w:rsid w:val="006433A5"/>
    <w:rsid w:val="00643461"/>
    <w:rsid w:val="00643612"/>
    <w:rsid w:val="00643997"/>
    <w:rsid w:val="00643AD2"/>
    <w:rsid w:val="00643F9E"/>
    <w:rsid w:val="00644792"/>
    <w:rsid w:val="006453F4"/>
    <w:rsid w:val="0064569C"/>
    <w:rsid w:val="0064576E"/>
    <w:rsid w:val="00646454"/>
    <w:rsid w:val="006466D2"/>
    <w:rsid w:val="006475BD"/>
    <w:rsid w:val="00647722"/>
    <w:rsid w:val="006477C4"/>
    <w:rsid w:val="006479BA"/>
    <w:rsid w:val="006503B1"/>
    <w:rsid w:val="0065074A"/>
    <w:rsid w:val="00650962"/>
    <w:rsid w:val="00650E76"/>
    <w:rsid w:val="00651177"/>
    <w:rsid w:val="00652474"/>
    <w:rsid w:val="00652D0D"/>
    <w:rsid w:val="00652D9D"/>
    <w:rsid w:val="00653148"/>
    <w:rsid w:val="00653592"/>
    <w:rsid w:val="00653962"/>
    <w:rsid w:val="00653AEC"/>
    <w:rsid w:val="0065481B"/>
    <w:rsid w:val="00655373"/>
    <w:rsid w:val="00656264"/>
    <w:rsid w:val="006563ED"/>
    <w:rsid w:val="0065659F"/>
    <w:rsid w:val="00656715"/>
    <w:rsid w:val="006567AE"/>
    <w:rsid w:val="00656EF3"/>
    <w:rsid w:val="00657381"/>
    <w:rsid w:val="00657BA4"/>
    <w:rsid w:val="006608CC"/>
    <w:rsid w:val="006609F8"/>
    <w:rsid w:val="00660E4B"/>
    <w:rsid w:val="00660F61"/>
    <w:rsid w:val="006610EF"/>
    <w:rsid w:val="00661170"/>
    <w:rsid w:val="00661446"/>
    <w:rsid w:val="0066153D"/>
    <w:rsid w:val="006615E5"/>
    <w:rsid w:val="00661652"/>
    <w:rsid w:val="006628E1"/>
    <w:rsid w:val="006630CC"/>
    <w:rsid w:val="00663481"/>
    <w:rsid w:val="00663D1C"/>
    <w:rsid w:val="00663E23"/>
    <w:rsid w:val="00664768"/>
    <w:rsid w:val="00664F8D"/>
    <w:rsid w:val="00665412"/>
    <w:rsid w:val="006655F6"/>
    <w:rsid w:val="00665776"/>
    <w:rsid w:val="00665A46"/>
    <w:rsid w:val="00665BE8"/>
    <w:rsid w:val="00666285"/>
    <w:rsid w:val="0066663F"/>
    <w:rsid w:val="00666826"/>
    <w:rsid w:val="00666902"/>
    <w:rsid w:val="006669BA"/>
    <w:rsid w:val="006674B6"/>
    <w:rsid w:val="00667A75"/>
    <w:rsid w:val="00670159"/>
    <w:rsid w:val="00671664"/>
    <w:rsid w:val="00671DEB"/>
    <w:rsid w:val="006721FE"/>
    <w:rsid w:val="0067231A"/>
    <w:rsid w:val="006723A3"/>
    <w:rsid w:val="006723A5"/>
    <w:rsid w:val="00672B55"/>
    <w:rsid w:val="00672CE9"/>
    <w:rsid w:val="0067335D"/>
    <w:rsid w:val="006733CC"/>
    <w:rsid w:val="00673F68"/>
    <w:rsid w:val="00674037"/>
    <w:rsid w:val="0067485C"/>
    <w:rsid w:val="00674965"/>
    <w:rsid w:val="00675462"/>
    <w:rsid w:val="0067713A"/>
    <w:rsid w:val="00677346"/>
    <w:rsid w:val="00677BD5"/>
    <w:rsid w:val="00680CCF"/>
    <w:rsid w:val="006810B1"/>
    <w:rsid w:val="00681354"/>
    <w:rsid w:val="00681D7C"/>
    <w:rsid w:val="006834FD"/>
    <w:rsid w:val="006838AC"/>
    <w:rsid w:val="006839E6"/>
    <w:rsid w:val="006841A4"/>
    <w:rsid w:val="006846A0"/>
    <w:rsid w:val="00684D7F"/>
    <w:rsid w:val="0068522D"/>
    <w:rsid w:val="0068524A"/>
    <w:rsid w:val="00685262"/>
    <w:rsid w:val="00685292"/>
    <w:rsid w:val="006854D1"/>
    <w:rsid w:val="0068560D"/>
    <w:rsid w:val="0068572F"/>
    <w:rsid w:val="00685A2E"/>
    <w:rsid w:val="006860C0"/>
    <w:rsid w:val="00686467"/>
    <w:rsid w:val="006868FD"/>
    <w:rsid w:val="00686F1B"/>
    <w:rsid w:val="00687996"/>
    <w:rsid w:val="00687EE1"/>
    <w:rsid w:val="0069012E"/>
    <w:rsid w:val="006909DC"/>
    <w:rsid w:val="00690B08"/>
    <w:rsid w:val="00690B89"/>
    <w:rsid w:val="00691F36"/>
    <w:rsid w:val="00692095"/>
    <w:rsid w:val="00692214"/>
    <w:rsid w:val="006922BB"/>
    <w:rsid w:val="0069354D"/>
    <w:rsid w:val="006937FA"/>
    <w:rsid w:val="00693F05"/>
    <w:rsid w:val="006956FE"/>
    <w:rsid w:val="00695897"/>
    <w:rsid w:val="00695D3A"/>
    <w:rsid w:val="006962A4"/>
    <w:rsid w:val="006968B6"/>
    <w:rsid w:val="006968CE"/>
    <w:rsid w:val="00696B8A"/>
    <w:rsid w:val="00696BA5"/>
    <w:rsid w:val="00696D0D"/>
    <w:rsid w:val="00697E29"/>
    <w:rsid w:val="006A0C16"/>
    <w:rsid w:val="006A1CE8"/>
    <w:rsid w:val="006A201A"/>
    <w:rsid w:val="006A25A4"/>
    <w:rsid w:val="006A28CA"/>
    <w:rsid w:val="006A3695"/>
    <w:rsid w:val="006A44BD"/>
    <w:rsid w:val="006A46BF"/>
    <w:rsid w:val="006A50CB"/>
    <w:rsid w:val="006A51F5"/>
    <w:rsid w:val="006A543A"/>
    <w:rsid w:val="006A58BA"/>
    <w:rsid w:val="006A5C02"/>
    <w:rsid w:val="006A615A"/>
    <w:rsid w:val="006A67F0"/>
    <w:rsid w:val="006A6BA2"/>
    <w:rsid w:val="006A6E7B"/>
    <w:rsid w:val="006A6F02"/>
    <w:rsid w:val="006A6F11"/>
    <w:rsid w:val="006A7037"/>
    <w:rsid w:val="006A71C0"/>
    <w:rsid w:val="006A7319"/>
    <w:rsid w:val="006A739E"/>
    <w:rsid w:val="006A760C"/>
    <w:rsid w:val="006A7651"/>
    <w:rsid w:val="006B063D"/>
    <w:rsid w:val="006B0647"/>
    <w:rsid w:val="006B0DE3"/>
    <w:rsid w:val="006B249E"/>
    <w:rsid w:val="006B3A1A"/>
    <w:rsid w:val="006B4129"/>
    <w:rsid w:val="006B41D1"/>
    <w:rsid w:val="006B4709"/>
    <w:rsid w:val="006B4C7F"/>
    <w:rsid w:val="006B588E"/>
    <w:rsid w:val="006B5B0F"/>
    <w:rsid w:val="006B625B"/>
    <w:rsid w:val="006B745D"/>
    <w:rsid w:val="006B745F"/>
    <w:rsid w:val="006C034D"/>
    <w:rsid w:val="006C28A0"/>
    <w:rsid w:val="006C32A7"/>
    <w:rsid w:val="006C33A7"/>
    <w:rsid w:val="006C3E00"/>
    <w:rsid w:val="006C51AF"/>
    <w:rsid w:val="006C5225"/>
    <w:rsid w:val="006C6EEB"/>
    <w:rsid w:val="006C7094"/>
    <w:rsid w:val="006C7365"/>
    <w:rsid w:val="006C77DA"/>
    <w:rsid w:val="006C78AF"/>
    <w:rsid w:val="006C7EBD"/>
    <w:rsid w:val="006C7F2B"/>
    <w:rsid w:val="006C7F77"/>
    <w:rsid w:val="006D0B5D"/>
    <w:rsid w:val="006D1009"/>
    <w:rsid w:val="006D1238"/>
    <w:rsid w:val="006D1F6A"/>
    <w:rsid w:val="006D23B3"/>
    <w:rsid w:val="006D25C4"/>
    <w:rsid w:val="006D2791"/>
    <w:rsid w:val="006D2CA4"/>
    <w:rsid w:val="006D32E8"/>
    <w:rsid w:val="006D3AE8"/>
    <w:rsid w:val="006D3D91"/>
    <w:rsid w:val="006D4263"/>
    <w:rsid w:val="006D4630"/>
    <w:rsid w:val="006D4B55"/>
    <w:rsid w:val="006D4C6A"/>
    <w:rsid w:val="006D549E"/>
    <w:rsid w:val="006D62D1"/>
    <w:rsid w:val="006D62D5"/>
    <w:rsid w:val="006D6AF5"/>
    <w:rsid w:val="006D72F5"/>
    <w:rsid w:val="006D75CB"/>
    <w:rsid w:val="006D7CE9"/>
    <w:rsid w:val="006E1684"/>
    <w:rsid w:val="006E186D"/>
    <w:rsid w:val="006E18E6"/>
    <w:rsid w:val="006E1A36"/>
    <w:rsid w:val="006E2682"/>
    <w:rsid w:val="006E2792"/>
    <w:rsid w:val="006E28F9"/>
    <w:rsid w:val="006E2C08"/>
    <w:rsid w:val="006E3063"/>
    <w:rsid w:val="006E35CC"/>
    <w:rsid w:val="006E383C"/>
    <w:rsid w:val="006E38DE"/>
    <w:rsid w:val="006E3D3A"/>
    <w:rsid w:val="006E445F"/>
    <w:rsid w:val="006E55C3"/>
    <w:rsid w:val="006E697B"/>
    <w:rsid w:val="006E69A8"/>
    <w:rsid w:val="006E6A39"/>
    <w:rsid w:val="006E6CA7"/>
    <w:rsid w:val="006E71A2"/>
    <w:rsid w:val="006E741A"/>
    <w:rsid w:val="006E74DF"/>
    <w:rsid w:val="006E7E04"/>
    <w:rsid w:val="006F0677"/>
    <w:rsid w:val="006F06BB"/>
    <w:rsid w:val="006F0D91"/>
    <w:rsid w:val="006F15A8"/>
    <w:rsid w:val="006F1C87"/>
    <w:rsid w:val="006F243A"/>
    <w:rsid w:val="006F3194"/>
    <w:rsid w:val="006F3293"/>
    <w:rsid w:val="006F3852"/>
    <w:rsid w:val="006F4256"/>
    <w:rsid w:val="006F45F6"/>
    <w:rsid w:val="006F59F4"/>
    <w:rsid w:val="006F6B54"/>
    <w:rsid w:val="006F719D"/>
    <w:rsid w:val="006F74C1"/>
    <w:rsid w:val="00700813"/>
    <w:rsid w:val="007008D5"/>
    <w:rsid w:val="0070137D"/>
    <w:rsid w:val="0070191B"/>
    <w:rsid w:val="00703273"/>
    <w:rsid w:val="00703382"/>
    <w:rsid w:val="007036FC"/>
    <w:rsid w:val="00704DBA"/>
    <w:rsid w:val="00704E64"/>
    <w:rsid w:val="00705314"/>
    <w:rsid w:val="00705C6D"/>
    <w:rsid w:val="0070646C"/>
    <w:rsid w:val="0070681E"/>
    <w:rsid w:val="0070698E"/>
    <w:rsid w:val="00706A0B"/>
    <w:rsid w:val="00706B9D"/>
    <w:rsid w:val="00706FEC"/>
    <w:rsid w:val="0070703C"/>
    <w:rsid w:val="007070A3"/>
    <w:rsid w:val="0070710C"/>
    <w:rsid w:val="0070724C"/>
    <w:rsid w:val="00707652"/>
    <w:rsid w:val="00707963"/>
    <w:rsid w:val="00710182"/>
    <w:rsid w:val="00710C2F"/>
    <w:rsid w:val="00710D17"/>
    <w:rsid w:val="00710E12"/>
    <w:rsid w:val="0071101D"/>
    <w:rsid w:val="007111A3"/>
    <w:rsid w:val="007113BB"/>
    <w:rsid w:val="007124B5"/>
    <w:rsid w:val="007124DE"/>
    <w:rsid w:val="00712583"/>
    <w:rsid w:val="007125C6"/>
    <w:rsid w:val="0071312B"/>
    <w:rsid w:val="00713218"/>
    <w:rsid w:val="007132F5"/>
    <w:rsid w:val="00713D0C"/>
    <w:rsid w:val="0071406C"/>
    <w:rsid w:val="007142A0"/>
    <w:rsid w:val="00714484"/>
    <w:rsid w:val="007148F7"/>
    <w:rsid w:val="0071524C"/>
    <w:rsid w:val="00715283"/>
    <w:rsid w:val="00715C1A"/>
    <w:rsid w:val="0071654A"/>
    <w:rsid w:val="007167F7"/>
    <w:rsid w:val="00716981"/>
    <w:rsid w:val="00717074"/>
    <w:rsid w:val="007171A8"/>
    <w:rsid w:val="00717A0E"/>
    <w:rsid w:val="00717B04"/>
    <w:rsid w:val="0072082D"/>
    <w:rsid w:val="007209DA"/>
    <w:rsid w:val="00720AD4"/>
    <w:rsid w:val="0072174A"/>
    <w:rsid w:val="00721B5A"/>
    <w:rsid w:val="007220B2"/>
    <w:rsid w:val="007227FF"/>
    <w:rsid w:val="00722C02"/>
    <w:rsid w:val="0072331E"/>
    <w:rsid w:val="00724A66"/>
    <w:rsid w:val="00725102"/>
    <w:rsid w:val="0072520E"/>
    <w:rsid w:val="007257C4"/>
    <w:rsid w:val="00725869"/>
    <w:rsid w:val="007265BD"/>
    <w:rsid w:val="00726A29"/>
    <w:rsid w:val="00726DA0"/>
    <w:rsid w:val="0073028E"/>
    <w:rsid w:val="00730828"/>
    <w:rsid w:val="00730DE3"/>
    <w:rsid w:val="007313C9"/>
    <w:rsid w:val="007316E5"/>
    <w:rsid w:val="00731F42"/>
    <w:rsid w:val="00732D47"/>
    <w:rsid w:val="00733000"/>
    <w:rsid w:val="00733A68"/>
    <w:rsid w:val="00733D84"/>
    <w:rsid w:val="00734260"/>
    <w:rsid w:val="00734A15"/>
    <w:rsid w:val="00734B43"/>
    <w:rsid w:val="00734FAC"/>
    <w:rsid w:val="007366F9"/>
    <w:rsid w:val="00737146"/>
    <w:rsid w:val="00737391"/>
    <w:rsid w:val="007373B1"/>
    <w:rsid w:val="00737452"/>
    <w:rsid w:val="00737A46"/>
    <w:rsid w:val="00740843"/>
    <w:rsid w:val="00740A7E"/>
    <w:rsid w:val="00740EBD"/>
    <w:rsid w:val="007411B0"/>
    <w:rsid w:val="007412B4"/>
    <w:rsid w:val="00741843"/>
    <w:rsid w:val="00741DFC"/>
    <w:rsid w:val="00741F12"/>
    <w:rsid w:val="00741F53"/>
    <w:rsid w:val="00741F6D"/>
    <w:rsid w:val="007424C9"/>
    <w:rsid w:val="00743034"/>
    <w:rsid w:val="00744726"/>
    <w:rsid w:val="00744C62"/>
    <w:rsid w:val="007451C6"/>
    <w:rsid w:val="00745255"/>
    <w:rsid w:val="00745550"/>
    <w:rsid w:val="00745F7C"/>
    <w:rsid w:val="00746089"/>
    <w:rsid w:val="007464B9"/>
    <w:rsid w:val="00746634"/>
    <w:rsid w:val="0074680E"/>
    <w:rsid w:val="00746C90"/>
    <w:rsid w:val="00747478"/>
    <w:rsid w:val="007475D6"/>
    <w:rsid w:val="00747F60"/>
    <w:rsid w:val="0075035F"/>
    <w:rsid w:val="00750CEE"/>
    <w:rsid w:val="00750D45"/>
    <w:rsid w:val="0075103A"/>
    <w:rsid w:val="00751861"/>
    <w:rsid w:val="0075188B"/>
    <w:rsid w:val="007519D4"/>
    <w:rsid w:val="00751C37"/>
    <w:rsid w:val="007520D4"/>
    <w:rsid w:val="007521C9"/>
    <w:rsid w:val="00752CB3"/>
    <w:rsid w:val="00753228"/>
    <w:rsid w:val="00753258"/>
    <w:rsid w:val="007534A4"/>
    <w:rsid w:val="00753B99"/>
    <w:rsid w:val="00753E55"/>
    <w:rsid w:val="00754081"/>
    <w:rsid w:val="007544CC"/>
    <w:rsid w:val="007547E7"/>
    <w:rsid w:val="00754E33"/>
    <w:rsid w:val="0075568B"/>
    <w:rsid w:val="007560D0"/>
    <w:rsid w:val="007560EC"/>
    <w:rsid w:val="00756946"/>
    <w:rsid w:val="00757190"/>
    <w:rsid w:val="007571E1"/>
    <w:rsid w:val="00760FAD"/>
    <w:rsid w:val="0076232C"/>
    <w:rsid w:val="007626F3"/>
    <w:rsid w:val="00762A20"/>
    <w:rsid w:val="00762EAC"/>
    <w:rsid w:val="007640A5"/>
    <w:rsid w:val="00764B59"/>
    <w:rsid w:val="007654DB"/>
    <w:rsid w:val="007673E8"/>
    <w:rsid w:val="0076744E"/>
    <w:rsid w:val="00767701"/>
    <w:rsid w:val="007709BE"/>
    <w:rsid w:val="00771452"/>
    <w:rsid w:val="007717C4"/>
    <w:rsid w:val="00772406"/>
    <w:rsid w:val="00772E45"/>
    <w:rsid w:val="00773499"/>
    <w:rsid w:val="0077403B"/>
    <w:rsid w:val="007741C0"/>
    <w:rsid w:val="00774846"/>
    <w:rsid w:val="00774FD5"/>
    <w:rsid w:val="00775103"/>
    <w:rsid w:val="007754BD"/>
    <w:rsid w:val="007756BD"/>
    <w:rsid w:val="00775A2F"/>
    <w:rsid w:val="00775D49"/>
    <w:rsid w:val="00775E6B"/>
    <w:rsid w:val="00775FEB"/>
    <w:rsid w:val="00776558"/>
    <w:rsid w:val="007765C3"/>
    <w:rsid w:val="007768F3"/>
    <w:rsid w:val="00776D4B"/>
    <w:rsid w:val="00777025"/>
    <w:rsid w:val="007776E0"/>
    <w:rsid w:val="0077784C"/>
    <w:rsid w:val="00780648"/>
    <w:rsid w:val="00780AA1"/>
    <w:rsid w:val="00781907"/>
    <w:rsid w:val="007821EF"/>
    <w:rsid w:val="00782975"/>
    <w:rsid w:val="00782C11"/>
    <w:rsid w:val="00782D72"/>
    <w:rsid w:val="00782FFB"/>
    <w:rsid w:val="00783236"/>
    <w:rsid w:val="00783302"/>
    <w:rsid w:val="00783BC6"/>
    <w:rsid w:val="00783DA0"/>
    <w:rsid w:val="00784013"/>
    <w:rsid w:val="00784115"/>
    <w:rsid w:val="007847C8"/>
    <w:rsid w:val="00785061"/>
    <w:rsid w:val="0078513A"/>
    <w:rsid w:val="00785B9F"/>
    <w:rsid w:val="00785D8C"/>
    <w:rsid w:val="00786064"/>
    <w:rsid w:val="007861A9"/>
    <w:rsid w:val="0078694F"/>
    <w:rsid w:val="00786AEC"/>
    <w:rsid w:val="007872AF"/>
    <w:rsid w:val="00787499"/>
    <w:rsid w:val="00787668"/>
    <w:rsid w:val="00787F33"/>
    <w:rsid w:val="00790A38"/>
    <w:rsid w:val="00790B3D"/>
    <w:rsid w:val="0079165E"/>
    <w:rsid w:val="00791F96"/>
    <w:rsid w:val="007920BA"/>
    <w:rsid w:val="007923CC"/>
    <w:rsid w:val="007938A0"/>
    <w:rsid w:val="007944BA"/>
    <w:rsid w:val="0079498D"/>
    <w:rsid w:val="00794DC5"/>
    <w:rsid w:val="007956E7"/>
    <w:rsid w:val="00796730"/>
    <w:rsid w:val="00796869"/>
    <w:rsid w:val="00797351"/>
    <w:rsid w:val="007977E6"/>
    <w:rsid w:val="00797BBA"/>
    <w:rsid w:val="007A033C"/>
    <w:rsid w:val="007A0B7A"/>
    <w:rsid w:val="007A1AF7"/>
    <w:rsid w:val="007A3179"/>
    <w:rsid w:val="007A3465"/>
    <w:rsid w:val="007A3810"/>
    <w:rsid w:val="007A3ABB"/>
    <w:rsid w:val="007A3FE2"/>
    <w:rsid w:val="007A48A1"/>
    <w:rsid w:val="007A4A23"/>
    <w:rsid w:val="007A5098"/>
    <w:rsid w:val="007A551F"/>
    <w:rsid w:val="007A5881"/>
    <w:rsid w:val="007A5950"/>
    <w:rsid w:val="007A5B8D"/>
    <w:rsid w:val="007A5C88"/>
    <w:rsid w:val="007A5D33"/>
    <w:rsid w:val="007A5F12"/>
    <w:rsid w:val="007A5F3C"/>
    <w:rsid w:val="007A6292"/>
    <w:rsid w:val="007A6DED"/>
    <w:rsid w:val="007A7E1C"/>
    <w:rsid w:val="007B0666"/>
    <w:rsid w:val="007B0E09"/>
    <w:rsid w:val="007B122F"/>
    <w:rsid w:val="007B1677"/>
    <w:rsid w:val="007B18A9"/>
    <w:rsid w:val="007B1C60"/>
    <w:rsid w:val="007B28B1"/>
    <w:rsid w:val="007B3691"/>
    <w:rsid w:val="007B3F28"/>
    <w:rsid w:val="007B40B7"/>
    <w:rsid w:val="007B4AC9"/>
    <w:rsid w:val="007B5393"/>
    <w:rsid w:val="007B570C"/>
    <w:rsid w:val="007B5AE0"/>
    <w:rsid w:val="007B5C8F"/>
    <w:rsid w:val="007B5F31"/>
    <w:rsid w:val="007B70AD"/>
    <w:rsid w:val="007B7212"/>
    <w:rsid w:val="007B77F0"/>
    <w:rsid w:val="007C08A1"/>
    <w:rsid w:val="007C0F61"/>
    <w:rsid w:val="007C1E4C"/>
    <w:rsid w:val="007C265D"/>
    <w:rsid w:val="007C2FA5"/>
    <w:rsid w:val="007C340B"/>
    <w:rsid w:val="007C348C"/>
    <w:rsid w:val="007C360E"/>
    <w:rsid w:val="007C3B68"/>
    <w:rsid w:val="007C44F6"/>
    <w:rsid w:val="007C47E8"/>
    <w:rsid w:val="007C4841"/>
    <w:rsid w:val="007C4E7E"/>
    <w:rsid w:val="007C551A"/>
    <w:rsid w:val="007C62F2"/>
    <w:rsid w:val="007C67C5"/>
    <w:rsid w:val="007C6D1D"/>
    <w:rsid w:val="007C7C4C"/>
    <w:rsid w:val="007D035A"/>
    <w:rsid w:val="007D0571"/>
    <w:rsid w:val="007D091D"/>
    <w:rsid w:val="007D0C07"/>
    <w:rsid w:val="007D1155"/>
    <w:rsid w:val="007D132E"/>
    <w:rsid w:val="007D1596"/>
    <w:rsid w:val="007D2114"/>
    <w:rsid w:val="007D2371"/>
    <w:rsid w:val="007D256A"/>
    <w:rsid w:val="007D25C2"/>
    <w:rsid w:val="007D2917"/>
    <w:rsid w:val="007D29F1"/>
    <w:rsid w:val="007D2A66"/>
    <w:rsid w:val="007D2FD8"/>
    <w:rsid w:val="007D30E2"/>
    <w:rsid w:val="007D42CE"/>
    <w:rsid w:val="007D4432"/>
    <w:rsid w:val="007D450E"/>
    <w:rsid w:val="007D4558"/>
    <w:rsid w:val="007D4788"/>
    <w:rsid w:val="007D483F"/>
    <w:rsid w:val="007D4A3E"/>
    <w:rsid w:val="007D4DD5"/>
    <w:rsid w:val="007D5190"/>
    <w:rsid w:val="007D5E3A"/>
    <w:rsid w:val="007D6003"/>
    <w:rsid w:val="007D66D7"/>
    <w:rsid w:val="007D67C2"/>
    <w:rsid w:val="007D7E55"/>
    <w:rsid w:val="007E02D5"/>
    <w:rsid w:val="007E0561"/>
    <w:rsid w:val="007E05CD"/>
    <w:rsid w:val="007E0B8C"/>
    <w:rsid w:val="007E0C9D"/>
    <w:rsid w:val="007E0DF0"/>
    <w:rsid w:val="007E1C2B"/>
    <w:rsid w:val="007E1D24"/>
    <w:rsid w:val="007E2427"/>
    <w:rsid w:val="007E2C11"/>
    <w:rsid w:val="007E321A"/>
    <w:rsid w:val="007E34F2"/>
    <w:rsid w:val="007E35BF"/>
    <w:rsid w:val="007E3F13"/>
    <w:rsid w:val="007E4299"/>
    <w:rsid w:val="007E42B6"/>
    <w:rsid w:val="007E4AD7"/>
    <w:rsid w:val="007E4B99"/>
    <w:rsid w:val="007E4DCC"/>
    <w:rsid w:val="007E581B"/>
    <w:rsid w:val="007E62C0"/>
    <w:rsid w:val="007E635C"/>
    <w:rsid w:val="007E6760"/>
    <w:rsid w:val="007E6D07"/>
    <w:rsid w:val="007E7BCE"/>
    <w:rsid w:val="007F02EE"/>
    <w:rsid w:val="007F0B95"/>
    <w:rsid w:val="007F0E29"/>
    <w:rsid w:val="007F0F88"/>
    <w:rsid w:val="007F1B47"/>
    <w:rsid w:val="007F1D0B"/>
    <w:rsid w:val="007F294B"/>
    <w:rsid w:val="007F325B"/>
    <w:rsid w:val="007F3267"/>
    <w:rsid w:val="007F3E7D"/>
    <w:rsid w:val="007F4DB7"/>
    <w:rsid w:val="007F4EAC"/>
    <w:rsid w:val="007F4F37"/>
    <w:rsid w:val="007F6108"/>
    <w:rsid w:val="007F62A9"/>
    <w:rsid w:val="007F727F"/>
    <w:rsid w:val="007F7D50"/>
    <w:rsid w:val="007F7F3D"/>
    <w:rsid w:val="008004C1"/>
    <w:rsid w:val="00800D51"/>
    <w:rsid w:val="008017F8"/>
    <w:rsid w:val="00801948"/>
    <w:rsid w:val="00801D50"/>
    <w:rsid w:val="00801D77"/>
    <w:rsid w:val="008021B2"/>
    <w:rsid w:val="0080223D"/>
    <w:rsid w:val="008022F5"/>
    <w:rsid w:val="00802508"/>
    <w:rsid w:val="00802762"/>
    <w:rsid w:val="008034DD"/>
    <w:rsid w:val="008038C0"/>
    <w:rsid w:val="00803BD8"/>
    <w:rsid w:val="00804263"/>
    <w:rsid w:val="008042E1"/>
    <w:rsid w:val="00804311"/>
    <w:rsid w:val="0080470B"/>
    <w:rsid w:val="008047FC"/>
    <w:rsid w:val="00804881"/>
    <w:rsid w:val="00804F50"/>
    <w:rsid w:val="00805067"/>
    <w:rsid w:val="0080516A"/>
    <w:rsid w:val="008056A1"/>
    <w:rsid w:val="00805A65"/>
    <w:rsid w:val="00805CBD"/>
    <w:rsid w:val="00806882"/>
    <w:rsid w:val="00806FA2"/>
    <w:rsid w:val="00807243"/>
    <w:rsid w:val="00807490"/>
    <w:rsid w:val="00807DCF"/>
    <w:rsid w:val="00807E75"/>
    <w:rsid w:val="008102D2"/>
    <w:rsid w:val="00810D2B"/>
    <w:rsid w:val="00810DCA"/>
    <w:rsid w:val="00811553"/>
    <w:rsid w:val="00811E56"/>
    <w:rsid w:val="008122E5"/>
    <w:rsid w:val="00812685"/>
    <w:rsid w:val="00812A72"/>
    <w:rsid w:val="008133B6"/>
    <w:rsid w:val="00813DB6"/>
    <w:rsid w:val="00814559"/>
    <w:rsid w:val="00814721"/>
    <w:rsid w:val="00814EF3"/>
    <w:rsid w:val="00814F99"/>
    <w:rsid w:val="00815984"/>
    <w:rsid w:val="00815C4B"/>
    <w:rsid w:val="00815C5E"/>
    <w:rsid w:val="00815FC1"/>
    <w:rsid w:val="00816B1B"/>
    <w:rsid w:val="00816D2A"/>
    <w:rsid w:val="00816E8D"/>
    <w:rsid w:val="00817C82"/>
    <w:rsid w:val="00817D47"/>
    <w:rsid w:val="008201B7"/>
    <w:rsid w:val="008203D8"/>
    <w:rsid w:val="0082055E"/>
    <w:rsid w:val="00820B8E"/>
    <w:rsid w:val="0082190B"/>
    <w:rsid w:val="00821F37"/>
    <w:rsid w:val="00822A3E"/>
    <w:rsid w:val="00822A8A"/>
    <w:rsid w:val="00822B25"/>
    <w:rsid w:val="00822B53"/>
    <w:rsid w:val="00822E57"/>
    <w:rsid w:val="00823D70"/>
    <w:rsid w:val="00824458"/>
    <w:rsid w:val="0082445C"/>
    <w:rsid w:val="00824973"/>
    <w:rsid w:val="00824A26"/>
    <w:rsid w:val="00824F20"/>
    <w:rsid w:val="0082543D"/>
    <w:rsid w:val="0082569E"/>
    <w:rsid w:val="00826D97"/>
    <w:rsid w:val="00827D04"/>
    <w:rsid w:val="00830090"/>
    <w:rsid w:val="008303BF"/>
    <w:rsid w:val="008303D3"/>
    <w:rsid w:val="008306F5"/>
    <w:rsid w:val="00830CF8"/>
    <w:rsid w:val="00832C2E"/>
    <w:rsid w:val="00832CC1"/>
    <w:rsid w:val="00832DD9"/>
    <w:rsid w:val="00833FC7"/>
    <w:rsid w:val="0083559B"/>
    <w:rsid w:val="008357A0"/>
    <w:rsid w:val="00836CC2"/>
    <w:rsid w:val="0083706E"/>
    <w:rsid w:val="0083712D"/>
    <w:rsid w:val="00840621"/>
    <w:rsid w:val="00841714"/>
    <w:rsid w:val="00841F7F"/>
    <w:rsid w:val="00842C53"/>
    <w:rsid w:val="00842C5E"/>
    <w:rsid w:val="00843404"/>
    <w:rsid w:val="00843446"/>
    <w:rsid w:val="008434A7"/>
    <w:rsid w:val="00843788"/>
    <w:rsid w:val="00843A33"/>
    <w:rsid w:val="00843C0A"/>
    <w:rsid w:val="008449FF"/>
    <w:rsid w:val="0084547F"/>
    <w:rsid w:val="0084557B"/>
    <w:rsid w:val="008455DC"/>
    <w:rsid w:val="00846556"/>
    <w:rsid w:val="00847980"/>
    <w:rsid w:val="008507F2"/>
    <w:rsid w:val="008514CB"/>
    <w:rsid w:val="00851988"/>
    <w:rsid w:val="00852A50"/>
    <w:rsid w:val="00853FF0"/>
    <w:rsid w:val="00854C36"/>
    <w:rsid w:val="008554DC"/>
    <w:rsid w:val="008555CD"/>
    <w:rsid w:val="00856073"/>
    <w:rsid w:val="0085612A"/>
    <w:rsid w:val="00856E07"/>
    <w:rsid w:val="008575FC"/>
    <w:rsid w:val="00857A45"/>
    <w:rsid w:val="00857AA4"/>
    <w:rsid w:val="00857EBD"/>
    <w:rsid w:val="00860CB7"/>
    <w:rsid w:val="00860DC0"/>
    <w:rsid w:val="00860FAF"/>
    <w:rsid w:val="008613E6"/>
    <w:rsid w:val="00861D07"/>
    <w:rsid w:val="00861F79"/>
    <w:rsid w:val="00862D4F"/>
    <w:rsid w:val="00862FF7"/>
    <w:rsid w:val="00863762"/>
    <w:rsid w:val="00864525"/>
    <w:rsid w:val="008645F4"/>
    <w:rsid w:val="0086468E"/>
    <w:rsid w:val="00864736"/>
    <w:rsid w:val="008648CE"/>
    <w:rsid w:val="00864BE3"/>
    <w:rsid w:val="0086508F"/>
    <w:rsid w:val="00865611"/>
    <w:rsid w:val="00865969"/>
    <w:rsid w:val="00865A06"/>
    <w:rsid w:val="00865CEA"/>
    <w:rsid w:val="008663EA"/>
    <w:rsid w:val="00866F86"/>
    <w:rsid w:val="00867288"/>
    <w:rsid w:val="008674F4"/>
    <w:rsid w:val="00870005"/>
    <w:rsid w:val="00870208"/>
    <w:rsid w:val="008703F2"/>
    <w:rsid w:val="0087091F"/>
    <w:rsid w:val="008711DD"/>
    <w:rsid w:val="008720A1"/>
    <w:rsid w:val="0087265B"/>
    <w:rsid w:val="008727C3"/>
    <w:rsid w:val="00873734"/>
    <w:rsid w:val="00873EAD"/>
    <w:rsid w:val="008742DB"/>
    <w:rsid w:val="0087434F"/>
    <w:rsid w:val="008756C1"/>
    <w:rsid w:val="00875937"/>
    <w:rsid w:val="00875C74"/>
    <w:rsid w:val="00875F13"/>
    <w:rsid w:val="008760EB"/>
    <w:rsid w:val="00876FDE"/>
    <w:rsid w:val="008770B1"/>
    <w:rsid w:val="008778C6"/>
    <w:rsid w:val="00880502"/>
    <w:rsid w:val="00880BB3"/>
    <w:rsid w:val="008813C0"/>
    <w:rsid w:val="0088172D"/>
    <w:rsid w:val="00881F07"/>
    <w:rsid w:val="008820EC"/>
    <w:rsid w:val="008822ED"/>
    <w:rsid w:val="008824C1"/>
    <w:rsid w:val="008826AC"/>
    <w:rsid w:val="00882932"/>
    <w:rsid w:val="00882CE2"/>
    <w:rsid w:val="00882E15"/>
    <w:rsid w:val="00882EFD"/>
    <w:rsid w:val="0088379E"/>
    <w:rsid w:val="00884B63"/>
    <w:rsid w:val="00884C03"/>
    <w:rsid w:val="00884D98"/>
    <w:rsid w:val="0088534E"/>
    <w:rsid w:val="00886779"/>
    <w:rsid w:val="00886FF9"/>
    <w:rsid w:val="008870BB"/>
    <w:rsid w:val="008879CC"/>
    <w:rsid w:val="00887AE0"/>
    <w:rsid w:val="00887DE1"/>
    <w:rsid w:val="008900FE"/>
    <w:rsid w:val="008908AE"/>
    <w:rsid w:val="00890FBF"/>
    <w:rsid w:val="00891080"/>
    <w:rsid w:val="008914C7"/>
    <w:rsid w:val="00891BDE"/>
    <w:rsid w:val="0089200E"/>
    <w:rsid w:val="00892831"/>
    <w:rsid w:val="00892B7C"/>
    <w:rsid w:val="008937DD"/>
    <w:rsid w:val="00893B8D"/>
    <w:rsid w:val="008950DF"/>
    <w:rsid w:val="00895EF0"/>
    <w:rsid w:val="008960C0"/>
    <w:rsid w:val="00896AF3"/>
    <w:rsid w:val="00896EF0"/>
    <w:rsid w:val="008974CA"/>
    <w:rsid w:val="00897564"/>
    <w:rsid w:val="0089792A"/>
    <w:rsid w:val="00897A9E"/>
    <w:rsid w:val="00897B15"/>
    <w:rsid w:val="008A057B"/>
    <w:rsid w:val="008A0719"/>
    <w:rsid w:val="008A0886"/>
    <w:rsid w:val="008A0C21"/>
    <w:rsid w:val="008A10DD"/>
    <w:rsid w:val="008A12C0"/>
    <w:rsid w:val="008A1B97"/>
    <w:rsid w:val="008A3275"/>
    <w:rsid w:val="008A3716"/>
    <w:rsid w:val="008A39FA"/>
    <w:rsid w:val="008A3EBE"/>
    <w:rsid w:val="008A440B"/>
    <w:rsid w:val="008A49B2"/>
    <w:rsid w:val="008A6339"/>
    <w:rsid w:val="008A6420"/>
    <w:rsid w:val="008A6796"/>
    <w:rsid w:val="008A6AF6"/>
    <w:rsid w:val="008A6B54"/>
    <w:rsid w:val="008A72D5"/>
    <w:rsid w:val="008A730E"/>
    <w:rsid w:val="008A7432"/>
    <w:rsid w:val="008A7D61"/>
    <w:rsid w:val="008B0606"/>
    <w:rsid w:val="008B0A16"/>
    <w:rsid w:val="008B0B96"/>
    <w:rsid w:val="008B0FD9"/>
    <w:rsid w:val="008B17BA"/>
    <w:rsid w:val="008B234E"/>
    <w:rsid w:val="008B2394"/>
    <w:rsid w:val="008B24B4"/>
    <w:rsid w:val="008B2D73"/>
    <w:rsid w:val="008B3230"/>
    <w:rsid w:val="008B3D66"/>
    <w:rsid w:val="008B3F4D"/>
    <w:rsid w:val="008B3FEA"/>
    <w:rsid w:val="008B45DE"/>
    <w:rsid w:val="008B5B3C"/>
    <w:rsid w:val="008B663F"/>
    <w:rsid w:val="008B68B7"/>
    <w:rsid w:val="008B68DC"/>
    <w:rsid w:val="008B6A0B"/>
    <w:rsid w:val="008B70E3"/>
    <w:rsid w:val="008B71EB"/>
    <w:rsid w:val="008B7A15"/>
    <w:rsid w:val="008B7EE2"/>
    <w:rsid w:val="008C05EE"/>
    <w:rsid w:val="008C084D"/>
    <w:rsid w:val="008C0A17"/>
    <w:rsid w:val="008C2399"/>
    <w:rsid w:val="008C26DA"/>
    <w:rsid w:val="008C275A"/>
    <w:rsid w:val="008C2842"/>
    <w:rsid w:val="008C33FC"/>
    <w:rsid w:val="008C37A0"/>
    <w:rsid w:val="008C43DC"/>
    <w:rsid w:val="008C4A6C"/>
    <w:rsid w:val="008C4DDD"/>
    <w:rsid w:val="008C5595"/>
    <w:rsid w:val="008C5BEC"/>
    <w:rsid w:val="008C5F26"/>
    <w:rsid w:val="008C694E"/>
    <w:rsid w:val="008C6BBE"/>
    <w:rsid w:val="008C6FAF"/>
    <w:rsid w:val="008C738F"/>
    <w:rsid w:val="008C7397"/>
    <w:rsid w:val="008C78B0"/>
    <w:rsid w:val="008D02A9"/>
    <w:rsid w:val="008D0682"/>
    <w:rsid w:val="008D0886"/>
    <w:rsid w:val="008D0C3D"/>
    <w:rsid w:val="008D0C85"/>
    <w:rsid w:val="008D118E"/>
    <w:rsid w:val="008D1A0E"/>
    <w:rsid w:val="008D1DA9"/>
    <w:rsid w:val="008D24F1"/>
    <w:rsid w:val="008D2719"/>
    <w:rsid w:val="008D2EE1"/>
    <w:rsid w:val="008D3206"/>
    <w:rsid w:val="008D328C"/>
    <w:rsid w:val="008D364D"/>
    <w:rsid w:val="008D3CE3"/>
    <w:rsid w:val="008D3D3D"/>
    <w:rsid w:val="008D3D9D"/>
    <w:rsid w:val="008D3E02"/>
    <w:rsid w:val="008D3E0E"/>
    <w:rsid w:val="008D3FFB"/>
    <w:rsid w:val="008D4003"/>
    <w:rsid w:val="008D4941"/>
    <w:rsid w:val="008D4D3B"/>
    <w:rsid w:val="008D4D8C"/>
    <w:rsid w:val="008D50A6"/>
    <w:rsid w:val="008D595D"/>
    <w:rsid w:val="008D5A4B"/>
    <w:rsid w:val="008D5F3F"/>
    <w:rsid w:val="008D64B4"/>
    <w:rsid w:val="008D6506"/>
    <w:rsid w:val="008D66A3"/>
    <w:rsid w:val="008D6DF7"/>
    <w:rsid w:val="008D6E84"/>
    <w:rsid w:val="008D7473"/>
    <w:rsid w:val="008D76E3"/>
    <w:rsid w:val="008D795D"/>
    <w:rsid w:val="008D7D19"/>
    <w:rsid w:val="008E05DC"/>
    <w:rsid w:val="008E1086"/>
    <w:rsid w:val="008E1289"/>
    <w:rsid w:val="008E1828"/>
    <w:rsid w:val="008E1EC7"/>
    <w:rsid w:val="008E2225"/>
    <w:rsid w:val="008E22EA"/>
    <w:rsid w:val="008E2441"/>
    <w:rsid w:val="008E2B7E"/>
    <w:rsid w:val="008E2C34"/>
    <w:rsid w:val="008E2E48"/>
    <w:rsid w:val="008E362E"/>
    <w:rsid w:val="008E433C"/>
    <w:rsid w:val="008E4A3D"/>
    <w:rsid w:val="008E4BAA"/>
    <w:rsid w:val="008E67E3"/>
    <w:rsid w:val="008E6D40"/>
    <w:rsid w:val="008E70CB"/>
    <w:rsid w:val="008E70D7"/>
    <w:rsid w:val="008E7565"/>
    <w:rsid w:val="008F019C"/>
    <w:rsid w:val="008F028F"/>
    <w:rsid w:val="008F1609"/>
    <w:rsid w:val="008F1A24"/>
    <w:rsid w:val="008F1A7B"/>
    <w:rsid w:val="008F1D20"/>
    <w:rsid w:val="008F1D3C"/>
    <w:rsid w:val="008F229C"/>
    <w:rsid w:val="008F2C04"/>
    <w:rsid w:val="008F3B27"/>
    <w:rsid w:val="008F3EF4"/>
    <w:rsid w:val="008F3EFD"/>
    <w:rsid w:val="008F45B4"/>
    <w:rsid w:val="008F4A49"/>
    <w:rsid w:val="008F4AA6"/>
    <w:rsid w:val="008F4B17"/>
    <w:rsid w:val="008F52CB"/>
    <w:rsid w:val="008F6056"/>
    <w:rsid w:val="008F608C"/>
    <w:rsid w:val="008F65EA"/>
    <w:rsid w:val="008F66CA"/>
    <w:rsid w:val="008F67DE"/>
    <w:rsid w:val="008F68D4"/>
    <w:rsid w:val="008F7594"/>
    <w:rsid w:val="008F7872"/>
    <w:rsid w:val="008F7BDB"/>
    <w:rsid w:val="0090038F"/>
    <w:rsid w:val="009007B1"/>
    <w:rsid w:val="00900890"/>
    <w:rsid w:val="00900B85"/>
    <w:rsid w:val="00900D9D"/>
    <w:rsid w:val="00901153"/>
    <w:rsid w:val="00901225"/>
    <w:rsid w:val="00901621"/>
    <w:rsid w:val="009025BA"/>
    <w:rsid w:val="00902C73"/>
    <w:rsid w:val="0090406F"/>
    <w:rsid w:val="00904346"/>
    <w:rsid w:val="00905047"/>
    <w:rsid w:val="00905F8E"/>
    <w:rsid w:val="00906C74"/>
    <w:rsid w:val="0090734C"/>
    <w:rsid w:val="00907409"/>
    <w:rsid w:val="00907663"/>
    <w:rsid w:val="0091033C"/>
    <w:rsid w:val="009103AF"/>
    <w:rsid w:val="00910B45"/>
    <w:rsid w:val="00910C4F"/>
    <w:rsid w:val="00911448"/>
    <w:rsid w:val="00911B01"/>
    <w:rsid w:val="00912196"/>
    <w:rsid w:val="00912A38"/>
    <w:rsid w:val="00912CED"/>
    <w:rsid w:val="00912E17"/>
    <w:rsid w:val="009133F4"/>
    <w:rsid w:val="00913AC7"/>
    <w:rsid w:val="009145D0"/>
    <w:rsid w:val="00914E24"/>
    <w:rsid w:val="00915543"/>
    <w:rsid w:val="00915894"/>
    <w:rsid w:val="00915B7B"/>
    <w:rsid w:val="00915E5C"/>
    <w:rsid w:val="0091644D"/>
    <w:rsid w:val="009165E5"/>
    <w:rsid w:val="00916EEA"/>
    <w:rsid w:val="00916F33"/>
    <w:rsid w:val="00917245"/>
    <w:rsid w:val="00917602"/>
    <w:rsid w:val="0091784E"/>
    <w:rsid w:val="00917FEF"/>
    <w:rsid w:val="00920170"/>
    <w:rsid w:val="009202D1"/>
    <w:rsid w:val="0092060E"/>
    <w:rsid w:val="00920E02"/>
    <w:rsid w:val="00921301"/>
    <w:rsid w:val="00921CC0"/>
    <w:rsid w:val="00923220"/>
    <w:rsid w:val="0092339A"/>
    <w:rsid w:val="00923670"/>
    <w:rsid w:val="00923800"/>
    <w:rsid w:val="00923827"/>
    <w:rsid w:val="009238C5"/>
    <w:rsid w:val="00923ADA"/>
    <w:rsid w:val="00923D83"/>
    <w:rsid w:val="009240C6"/>
    <w:rsid w:val="009248E6"/>
    <w:rsid w:val="009249B7"/>
    <w:rsid w:val="00924A57"/>
    <w:rsid w:val="00924CAF"/>
    <w:rsid w:val="00925502"/>
    <w:rsid w:val="0092564B"/>
    <w:rsid w:val="00925975"/>
    <w:rsid w:val="00926431"/>
    <w:rsid w:val="00926863"/>
    <w:rsid w:val="009269B0"/>
    <w:rsid w:val="00926C98"/>
    <w:rsid w:val="00927371"/>
    <w:rsid w:val="00927BD2"/>
    <w:rsid w:val="00927F55"/>
    <w:rsid w:val="00930B1F"/>
    <w:rsid w:val="00930E29"/>
    <w:rsid w:val="009313F4"/>
    <w:rsid w:val="00931D8E"/>
    <w:rsid w:val="00932124"/>
    <w:rsid w:val="00932498"/>
    <w:rsid w:val="0093270A"/>
    <w:rsid w:val="00932C93"/>
    <w:rsid w:val="00932E50"/>
    <w:rsid w:val="00933108"/>
    <w:rsid w:val="00933735"/>
    <w:rsid w:val="009337E8"/>
    <w:rsid w:val="00933EEB"/>
    <w:rsid w:val="009341FB"/>
    <w:rsid w:val="0093438E"/>
    <w:rsid w:val="00934655"/>
    <w:rsid w:val="00934BD0"/>
    <w:rsid w:val="00934C56"/>
    <w:rsid w:val="00934F60"/>
    <w:rsid w:val="00935112"/>
    <w:rsid w:val="0093541D"/>
    <w:rsid w:val="00935808"/>
    <w:rsid w:val="0093584E"/>
    <w:rsid w:val="00935EA2"/>
    <w:rsid w:val="00935EF7"/>
    <w:rsid w:val="009365C2"/>
    <w:rsid w:val="0093673D"/>
    <w:rsid w:val="00936EB9"/>
    <w:rsid w:val="00937AE2"/>
    <w:rsid w:val="009417A3"/>
    <w:rsid w:val="00941DEC"/>
    <w:rsid w:val="00942555"/>
    <w:rsid w:val="00942849"/>
    <w:rsid w:val="0094285B"/>
    <w:rsid w:val="00942B9A"/>
    <w:rsid w:val="00942C0D"/>
    <w:rsid w:val="00942C93"/>
    <w:rsid w:val="0094320F"/>
    <w:rsid w:val="00943476"/>
    <w:rsid w:val="009435B9"/>
    <w:rsid w:val="00943609"/>
    <w:rsid w:val="009439AB"/>
    <w:rsid w:val="00943C6A"/>
    <w:rsid w:val="00943D62"/>
    <w:rsid w:val="0094413C"/>
    <w:rsid w:val="00944258"/>
    <w:rsid w:val="00944802"/>
    <w:rsid w:val="00944AB5"/>
    <w:rsid w:val="009450CD"/>
    <w:rsid w:val="00945BF0"/>
    <w:rsid w:val="0094637B"/>
    <w:rsid w:val="00946783"/>
    <w:rsid w:val="009475C4"/>
    <w:rsid w:val="00947A16"/>
    <w:rsid w:val="009507EF"/>
    <w:rsid w:val="009515D5"/>
    <w:rsid w:val="00951663"/>
    <w:rsid w:val="00952275"/>
    <w:rsid w:val="00952834"/>
    <w:rsid w:val="009528EA"/>
    <w:rsid w:val="00953181"/>
    <w:rsid w:val="0095488D"/>
    <w:rsid w:val="00954B69"/>
    <w:rsid w:val="0095569B"/>
    <w:rsid w:val="00955BC5"/>
    <w:rsid w:val="0095609E"/>
    <w:rsid w:val="0095652B"/>
    <w:rsid w:val="0095664A"/>
    <w:rsid w:val="00956A2D"/>
    <w:rsid w:val="00957398"/>
    <w:rsid w:val="009576A8"/>
    <w:rsid w:val="00960166"/>
    <w:rsid w:val="0096054E"/>
    <w:rsid w:val="0096080A"/>
    <w:rsid w:val="00960BE5"/>
    <w:rsid w:val="009611A5"/>
    <w:rsid w:val="00961811"/>
    <w:rsid w:val="009618E4"/>
    <w:rsid w:val="009621A8"/>
    <w:rsid w:val="009624DB"/>
    <w:rsid w:val="00962CAD"/>
    <w:rsid w:val="00962E62"/>
    <w:rsid w:val="00963097"/>
    <w:rsid w:val="00963321"/>
    <w:rsid w:val="00963648"/>
    <w:rsid w:val="00963A4E"/>
    <w:rsid w:val="00963C30"/>
    <w:rsid w:val="00963C71"/>
    <w:rsid w:val="00963F45"/>
    <w:rsid w:val="00964A3A"/>
    <w:rsid w:val="009653DF"/>
    <w:rsid w:val="0096599D"/>
    <w:rsid w:val="00965F3C"/>
    <w:rsid w:val="00967145"/>
    <w:rsid w:val="009673D2"/>
    <w:rsid w:val="00967710"/>
    <w:rsid w:val="0096792F"/>
    <w:rsid w:val="009679D1"/>
    <w:rsid w:val="00967BD1"/>
    <w:rsid w:val="00967C37"/>
    <w:rsid w:val="00970406"/>
    <w:rsid w:val="0097044A"/>
    <w:rsid w:val="0097148A"/>
    <w:rsid w:val="009720B9"/>
    <w:rsid w:val="00972113"/>
    <w:rsid w:val="00972838"/>
    <w:rsid w:val="00972C61"/>
    <w:rsid w:val="00972E9D"/>
    <w:rsid w:val="009751A4"/>
    <w:rsid w:val="0097569E"/>
    <w:rsid w:val="00975779"/>
    <w:rsid w:val="009758E5"/>
    <w:rsid w:val="009760F8"/>
    <w:rsid w:val="00976594"/>
    <w:rsid w:val="00976EA1"/>
    <w:rsid w:val="0097704F"/>
    <w:rsid w:val="00977183"/>
    <w:rsid w:val="00977677"/>
    <w:rsid w:val="00977685"/>
    <w:rsid w:val="00977919"/>
    <w:rsid w:val="00977F58"/>
    <w:rsid w:val="00980225"/>
    <w:rsid w:val="009805F8"/>
    <w:rsid w:val="009807DD"/>
    <w:rsid w:val="009811B9"/>
    <w:rsid w:val="00981A07"/>
    <w:rsid w:val="00981EE3"/>
    <w:rsid w:val="00981FBD"/>
    <w:rsid w:val="00982693"/>
    <w:rsid w:val="0098281B"/>
    <w:rsid w:val="009831A1"/>
    <w:rsid w:val="009831C8"/>
    <w:rsid w:val="00983A0C"/>
    <w:rsid w:val="00984B5D"/>
    <w:rsid w:val="00984BD0"/>
    <w:rsid w:val="0098510D"/>
    <w:rsid w:val="00985222"/>
    <w:rsid w:val="0098588E"/>
    <w:rsid w:val="009858E2"/>
    <w:rsid w:val="00985C27"/>
    <w:rsid w:val="00986592"/>
    <w:rsid w:val="00986795"/>
    <w:rsid w:val="00986835"/>
    <w:rsid w:val="00986841"/>
    <w:rsid w:val="0098696A"/>
    <w:rsid w:val="0098761F"/>
    <w:rsid w:val="0098775F"/>
    <w:rsid w:val="00987DE6"/>
    <w:rsid w:val="00990258"/>
    <w:rsid w:val="00990A1D"/>
    <w:rsid w:val="00991313"/>
    <w:rsid w:val="00991721"/>
    <w:rsid w:val="00991AF6"/>
    <w:rsid w:val="00992654"/>
    <w:rsid w:val="009934C3"/>
    <w:rsid w:val="00993BAE"/>
    <w:rsid w:val="00994BE1"/>
    <w:rsid w:val="00995BBE"/>
    <w:rsid w:val="00995CFB"/>
    <w:rsid w:val="00995F82"/>
    <w:rsid w:val="009966C4"/>
    <w:rsid w:val="009969AB"/>
    <w:rsid w:val="00997D0B"/>
    <w:rsid w:val="00997ED1"/>
    <w:rsid w:val="00997F4D"/>
    <w:rsid w:val="009A09C2"/>
    <w:rsid w:val="009A13E9"/>
    <w:rsid w:val="009A15CF"/>
    <w:rsid w:val="009A18D0"/>
    <w:rsid w:val="009A2465"/>
    <w:rsid w:val="009A29E8"/>
    <w:rsid w:val="009A2A97"/>
    <w:rsid w:val="009A2AD3"/>
    <w:rsid w:val="009A3825"/>
    <w:rsid w:val="009A41F8"/>
    <w:rsid w:val="009A4466"/>
    <w:rsid w:val="009A4984"/>
    <w:rsid w:val="009A4D46"/>
    <w:rsid w:val="009A4D7B"/>
    <w:rsid w:val="009A4ED9"/>
    <w:rsid w:val="009A5FD0"/>
    <w:rsid w:val="009A6A4C"/>
    <w:rsid w:val="009A6A72"/>
    <w:rsid w:val="009A6D55"/>
    <w:rsid w:val="009A7AEB"/>
    <w:rsid w:val="009A7CCF"/>
    <w:rsid w:val="009A7CF2"/>
    <w:rsid w:val="009A7F15"/>
    <w:rsid w:val="009B0A8A"/>
    <w:rsid w:val="009B0C7E"/>
    <w:rsid w:val="009B11DF"/>
    <w:rsid w:val="009B1655"/>
    <w:rsid w:val="009B1C25"/>
    <w:rsid w:val="009B251D"/>
    <w:rsid w:val="009B2650"/>
    <w:rsid w:val="009B2D43"/>
    <w:rsid w:val="009B331A"/>
    <w:rsid w:val="009B5092"/>
    <w:rsid w:val="009B54DF"/>
    <w:rsid w:val="009B552A"/>
    <w:rsid w:val="009B5D4B"/>
    <w:rsid w:val="009B60EF"/>
    <w:rsid w:val="009B6574"/>
    <w:rsid w:val="009B72BF"/>
    <w:rsid w:val="009B76BA"/>
    <w:rsid w:val="009B793C"/>
    <w:rsid w:val="009B7B77"/>
    <w:rsid w:val="009B7E17"/>
    <w:rsid w:val="009C06B0"/>
    <w:rsid w:val="009C0E2F"/>
    <w:rsid w:val="009C15D3"/>
    <w:rsid w:val="009C232A"/>
    <w:rsid w:val="009C28DB"/>
    <w:rsid w:val="009C2964"/>
    <w:rsid w:val="009C2ADC"/>
    <w:rsid w:val="009C2CF0"/>
    <w:rsid w:val="009C2CF8"/>
    <w:rsid w:val="009C2F03"/>
    <w:rsid w:val="009C4238"/>
    <w:rsid w:val="009C4E9E"/>
    <w:rsid w:val="009C4ED2"/>
    <w:rsid w:val="009C5144"/>
    <w:rsid w:val="009C6830"/>
    <w:rsid w:val="009C689A"/>
    <w:rsid w:val="009C6D81"/>
    <w:rsid w:val="009C6F2D"/>
    <w:rsid w:val="009C724B"/>
    <w:rsid w:val="009C7C58"/>
    <w:rsid w:val="009C7DF5"/>
    <w:rsid w:val="009D00C4"/>
    <w:rsid w:val="009D11D0"/>
    <w:rsid w:val="009D2363"/>
    <w:rsid w:val="009D2438"/>
    <w:rsid w:val="009D32F2"/>
    <w:rsid w:val="009D3C38"/>
    <w:rsid w:val="009D5A8A"/>
    <w:rsid w:val="009D5EC2"/>
    <w:rsid w:val="009D6B95"/>
    <w:rsid w:val="009D6C59"/>
    <w:rsid w:val="009D736F"/>
    <w:rsid w:val="009D76FF"/>
    <w:rsid w:val="009D7707"/>
    <w:rsid w:val="009D7D1F"/>
    <w:rsid w:val="009E0214"/>
    <w:rsid w:val="009E0278"/>
    <w:rsid w:val="009E07AA"/>
    <w:rsid w:val="009E0F8D"/>
    <w:rsid w:val="009E1564"/>
    <w:rsid w:val="009E1E07"/>
    <w:rsid w:val="009E2240"/>
    <w:rsid w:val="009E22ED"/>
    <w:rsid w:val="009E2603"/>
    <w:rsid w:val="009E3280"/>
    <w:rsid w:val="009E371B"/>
    <w:rsid w:val="009E3CD1"/>
    <w:rsid w:val="009E460F"/>
    <w:rsid w:val="009E4628"/>
    <w:rsid w:val="009E4761"/>
    <w:rsid w:val="009E47E9"/>
    <w:rsid w:val="009E4B63"/>
    <w:rsid w:val="009E5161"/>
    <w:rsid w:val="009E599F"/>
    <w:rsid w:val="009E62FD"/>
    <w:rsid w:val="009E660B"/>
    <w:rsid w:val="009E745E"/>
    <w:rsid w:val="009E75B5"/>
    <w:rsid w:val="009E7CFD"/>
    <w:rsid w:val="009F003D"/>
    <w:rsid w:val="009F04E1"/>
    <w:rsid w:val="009F0B38"/>
    <w:rsid w:val="009F1165"/>
    <w:rsid w:val="009F16D9"/>
    <w:rsid w:val="009F2229"/>
    <w:rsid w:val="009F231D"/>
    <w:rsid w:val="009F2470"/>
    <w:rsid w:val="009F2920"/>
    <w:rsid w:val="009F2B00"/>
    <w:rsid w:val="009F3146"/>
    <w:rsid w:val="009F39A7"/>
    <w:rsid w:val="009F4409"/>
    <w:rsid w:val="009F47FE"/>
    <w:rsid w:val="009F5408"/>
    <w:rsid w:val="009F6330"/>
    <w:rsid w:val="009F63BD"/>
    <w:rsid w:val="009F6D69"/>
    <w:rsid w:val="009F7CEC"/>
    <w:rsid w:val="009F7FEE"/>
    <w:rsid w:val="00A0034A"/>
    <w:rsid w:val="00A00F2C"/>
    <w:rsid w:val="00A01A6F"/>
    <w:rsid w:val="00A01C81"/>
    <w:rsid w:val="00A021E9"/>
    <w:rsid w:val="00A02990"/>
    <w:rsid w:val="00A03754"/>
    <w:rsid w:val="00A03C1A"/>
    <w:rsid w:val="00A040A1"/>
    <w:rsid w:val="00A043B0"/>
    <w:rsid w:val="00A04ACB"/>
    <w:rsid w:val="00A05325"/>
    <w:rsid w:val="00A05535"/>
    <w:rsid w:val="00A05633"/>
    <w:rsid w:val="00A06C5D"/>
    <w:rsid w:val="00A06F89"/>
    <w:rsid w:val="00A07086"/>
    <w:rsid w:val="00A072E3"/>
    <w:rsid w:val="00A07626"/>
    <w:rsid w:val="00A07CC4"/>
    <w:rsid w:val="00A104E3"/>
    <w:rsid w:val="00A10593"/>
    <w:rsid w:val="00A10E54"/>
    <w:rsid w:val="00A10F6A"/>
    <w:rsid w:val="00A11895"/>
    <w:rsid w:val="00A1203D"/>
    <w:rsid w:val="00A1220A"/>
    <w:rsid w:val="00A12A9E"/>
    <w:rsid w:val="00A12B14"/>
    <w:rsid w:val="00A134CE"/>
    <w:rsid w:val="00A1352E"/>
    <w:rsid w:val="00A13985"/>
    <w:rsid w:val="00A13AD4"/>
    <w:rsid w:val="00A13EC9"/>
    <w:rsid w:val="00A14169"/>
    <w:rsid w:val="00A14389"/>
    <w:rsid w:val="00A14839"/>
    <w:rsid w:val="00A1491F"/>
    <w:rsid w:val="00A14940"/>
    <w:rsid w:val="00A14BAE"/>
    <w:rsid w:val="00A151CE"/>
    <w:rsid w:val="00A1554C"/>
    <w:rsid w:val="00A15A2D"/>
    <w:rsid w:val="00A16239"/>
    <w:rsid w:val="00A167F0"/>
    <w:rsid w:val="00A17566"/>
    <w:rsid w:val="00A179F7"/>
    <w:rsid w:val="00A17AF5"/>
    <w:rsid w:val="00A17D0F"/>
    <w:rsid w:val="00A17EB4"/>
    <w:rsid w:val="00A17FE2"/>
    <w:rsid w:val="00A20468"/>
    <w:rsid w:val="00A2071A"/>
    <w:rsid w:val="00A20D47"/>
    <w:rsid w:val="00A2114B"/>
    <w:rsid w:val="00A22890"/>
    <w:rsid w:val="00A230C8"/>
    <w:rsid w:val="00A24001"/>
    <w:rsid w:val="00A246F5"/>
    <w:rsid w:val="00A25423"/>
    <w:rsid w:val="00A254B4"/>
    <w:rsid w:val="00A25BC5"/>
    <w:rsid w:val="00A26784"/>
    <w:rsid w:val="00A26ACD"/>
    <w:rsid w:val="00A27423"/>
    <w:rsid w:val="00A2759C"/>
    <w:rsid w:val="00A27824"/>
    <w:rsid w:val="00A27A5D"/>
    <w:rsid w:val="00A27B44"/>
    <w:rsid w:val="00A27B97"/>
    <w:rsid w:val="00A3029B"/>
    <w:rsid w:val="00A305BF"/>
    <w:rsid w:val="00A30726"/>
    <w:rsid w:val="00A309DA"/>
    <w:rsid w:val="00A30A40"/>
    <w:rsid w:val="00A3122D"/>
    <w:rsid w:val="00A31B78"/>
    <w:rsid w:val="00A32424"/>
    <w:rsid w:val="00A3262B"/>
    <w:rsid w:val="00A3334C"/>
    <w:rsid w:val="00A33392"/>
    <w:rsid w:val="00A336B3"/>
    <w:rsid w:val="00A33A83"/>
    <w:rsid w:val="00A342EB"/>
    <w:rsid w:val="00A34858"/>
    <w:rsid w:val="00A353AC"/>
    <w:rsid w:val="00A35A34"/>
    <w:rsid w:val="00A35B71"/>
    <w:rsid w:val="00A3609D"/>
    <w:rsid w:val="00A36382"/>
    <w:rsid w:val="00A36A0A"/>
    <w:rsid w:val="00A36B1D"/>
    <w:rsid w:val="00A36F0D"/>
    <w:rsid w:val="00A371AE"/>
    <w:rsid w:val="00A3758D"/>
    <w:rsid w:val="00A378EB"/>
    <w:rsid w:val="00A37B4C"/>
    <w:rsid w:val="00A37BD7"/>
    <w:rsid w:val="00A37C65"/>
    <w:rsid w:val="00A37D90"/>
    <w:rsid w:val="00A37E1D"/>
    <w:rsid w:val="00A4031E"/>
    <w:rsid w:val="00A4033F"/>
    <w:rsid w:val="00A406B2"/>
    <w:rsid w:val="00A407B2"/>
    <w:rsid w:val="00A40C25"/>
    <w:rsid w:val="00A413AE"/>
    <w:rsid w:val="00A417FA"/>
    <w:rsid w:val="00A41832"/>
    <w:rsid w:val="00A41EAB"/>
    <w:rsid w:val="00A42345"/>
    <w:rsid w:val="00A42986"/>
    <w:rsid w:val="00A42BF6"/>
    <w:rsid w:val="00A4338A"/>
    <w:rsid w:val="00A43932"/>
    <w:rsid w:val="00A443FB"/>
    <w:rsid w:val="00A444EF"/>
    <w:rsid w:val="00A44507"/>
    <w:rsid w:val="00A447F4"/>
    <w:rsid w:val="00A44A0B"/>
    <w:rsid w:val="00A44E76"/>
    <w:rsid w:val="00A4513C"/>
    <w:rsid w:val="00A455AC"/>
    <w:rsid w:val="00A45FFF"/>
    <w:rsid w:val="00A46BE3"/>
    <w:rsid w:val="00A47F08"/>
    <w:rsid w:val="00A5002D"/>
    <w:rsid w:val="00A50E7F"/>
    <w:rsid w:val="00A50F52"/>
    <w:rsid w:val="00A513A8"/>
    <w:rsid w:val="00A51480"/>
    <w:rsid w:val="00A51AFE"/>
    <w:rsid w:val="00A51FEA"/>
    <w:rsid w:val="00A52A8C"/>
    <w:rsid w:val="00A53394"/>
    <w:rsid w:val="00A533B6"/>
    <w:rsid w:val="00A5351A"/>
    <w:rsid w:val="00A5360E"/>
    <w:rsid w:val="00A53B35"/>
    <w:rsid w:val="00A53F78"/>
    <w:rsid w:val="00A54026"/>
    <w:rsid w:val="00A55385"/>
    <w:rsid w:val="00A557F4"/>
    <w:rsid w:val="00A55A2A"/>
    <w:rsid w:val="00A55BEF"/>
    <w:rsid w:val="00A55E2D"/>
    <w:rsid w:val="00A56532"/>
    <w:rsid w:val="00A566B0"/>
    <w:rsid w:val="00A569F5"/>
    <w:rsid w:val="00A60406"/>
    <w:rsid w:val="00A607C1"/>
    <w:rsid w:val="00A60861"/>
    <w:rsid w:val="00A60C22"/>
    <w:rsid w:val="00A613B9"/>
    <w:rsid w:val="00A61E4D"/>
    <w:rsid w:val="00A628C2"/>
    <w:rsid w:val="00A62ECB"/>
    <w:rsid w:val="00A63279"/>
    <w:rsid w:val="00A63805"/>
    <w:rsid w:val="00A6400B"/>
    <w:rsid w:val="00A64127"/>
    <w:rsid w:val="00A647E3"/>
    <w:rsid w:val="00A64BFF"/>
    <w:rsid w:val="00A64FF4"/>
    <w:rsid w:val="00A65F62"/>
    <w:rsid w:val="00A66097"/>
    <w:rsid w:val="00A66634"/>
    <w:rsid w:val="00A66AC9"/>
    <w:rsid w:val="00A66F61"/>
    <w:rsid w:val="00A670A4"/>
    <w:rsid w:val="00A67255"/>
    <w:rsid w:val="00A67BA9"/>
    <w:rsid w:val="00A67FBD"/>
    <w:rsid w:val="00A703A9"/>
    <w:rsid w:val="00A71E37"/>
    <w:rsid w:val="00A72096"/>
    <w:rsid w:val="00A72AE3"/>
    <w:rsid w:val="00A72B1F"/>
    <w:rsid w:val="00A72EA5"/>
    <w:rsid w:val="00A731FD"/>
    <w:rsid w:val="00A73438"/>
    <w:rsid w:val="00A73BEE"/>
    <w:rsid w:val="00A748A2"/>
    <w:rsid w:val="00A7633F"/>
    <w:rsid w:val="00A76512"/>
    <w:rsid w:val="00A7659B"/>
    <w:rsid w:val="00A76BD1"/>
    <w:rsid w:val="00A7767C"/>
    <w:rsid w:val="00A77C2A"/>
    <w:rsid w:val="00A77D73"/>
    <w:rsid w:val="00A80074"/>
    <w:rsid w:val="00A804E0"/>
    <w:rsid w:val="00A806C6"/>
    <w:rsid w:val="00A80AB3"/>
    <w:rsid w:val="00A812C5"/>
    <w:rsid w:val="00A816A1"/>
    <w:rsid w:val="00A8213F"/>
    <w:rsid w:val="00A82423"/>
    <w:rsid w:val="00A82601"/>
    <w:rsid w:val="00A82A3E"/>
    <w:rsid w:val="00A82C58"/>
    <w:rsid w:val="00A82CE1"/>
    <w:rsid w:val="00A83444"/>
    <w:rsid w:val="00A83723"/>
    <w:rsid w:val="00A837B0"/>
    <w:rsid w:val="00A8500A"/>
    <w:rsid w:val="00A85066"/>
    <w:rsid w:val="00A8528F"/>
    <w:rsid w:val="00A8616F"/>
    <w:rsid w:val="00A8673C"/>
    <w:rsid w:val="00A86E4F"/>
    <w:rsid w:val="00A877D8"/>
    <w:rsid w:val="00A87F18"/>
    <w:rsid w:val="00A9050E"/>
    <w:rsid w:val="00A90760"/>
    <w:rsid w:val="00A90897"/>
    <w:rsid w:val="00A90CF4"/>
    <w:rsid w:val="00A915FE"/>
    <w:rsid w:val="00A91B4E"/>
    <w:rsid w:val="00A91CA5"/>
    <w:rsid w:val="00A91CB5"/>
    <w:rsid w:val="00A91F98"/>
    <w:rsid w:val="00A92480"/>
    <w:rsid w:val="00A92892"/>
    <w:rsid w:val="00A928A5"/>
    <w:rsid w:val="00A932BD"/>
    <w:rsid w:val="00A93935"/>
    <w:rsid w:val="00A93A31"/>
    <w:rsid w:val="00A94031"/>
    <w:rsid w:val="00A940F9"/>
    <w:rsid w:val="00A9473C"/>
    <w:rsid w:val="00A94D58"/>
    <w:rsid w:val="00A94DC4"/>
    <w:rsid w:val="00A94E9A"/>
    <w:rsid w:val="00A957E2"/>
    <w:rsid w:val="00A96365"/>
    <w:rsid w:val="00A968A4"/>
    <w:rsid w:val="00A96C9D"/>
    <w:rsid w:val="00A972E4"/>
    <w:rsid w:val="00A97314"/>
    <w:rsid w:val="00A9765D"/>
    <w:rsid w:val="00AA02D3"/>
    <w:rsid w:val="00AA069C"/>
    <w:rsid w:val="00AA16B6"/>
    <w:rsid w:val="00AA1C78"/>
    <w:rsid w:val="00AA22DE"/>
    <w:rsid w:val="00AA2449"/>
    <w:rsid w:val="00AA2733"/>
    <w:rsid w:val="00AA2F41"/>
    <w:rsid w:val="00AA3544"/>
    <w:rsid w:val="00AA388F"/>
    <w:rsid w:val="00AA4A02"/>
    <w:rsid w:val="00AA4B55"/>
    <w:rsid w:val="00AA4FB5"/>
    <w:rsid w:val="00AA54AC"/>
    <w:rsid w:val="00AA587D"/>
    <w:rsid w:val="00AA61E5"/>
    <w:rsid w:val="00AA65ED"/>
    <w:rsid w:val="00AA69D8"/>
    <w:rsid w:val="00AA6D24"/>
    <w:rsid w:val="00AA78EB"/>
    <w:rsid w:val="00AA7F46"/>
    <w:rsid w:val="00AB0200"/>
    <w:rsid w:val="00AB050F"/>
    <w:rsid w:val="00AB0D7F"/>
    <w:rsid w:val="00AB18D2"/>
    <w:rsid w:val="00AB1E2D"/>
    <w:rsid w:val="00AB26B7"/>
    <w:rsid w:val="00AB26E8"/>
    <w:rsid w:val="00AB3344"/>
    <w:rsid w:val="00AB3751"/>
    <w:rsid w:val="00AB39E9"/>
    <w:rsid w:val="00AB3F2E"/>
    <w:rsid w:val="00AB425F"/>
    <w:rsid w:val="00AB4278"/>
    <w:rsid w:val="00AB44D1"/>
    <w:rsid w:val="00AB45C1"/>
    <w:rsid w:val="00AB4C09"/>
    <w:rsid w:val="00AB4C0F"/>
    <w:rsid w:val="00AB530D"/>
    <w:rsid w:val="00AB5EFC"/>
    <w:rsid w:val="00AB6347"/>
    <w:rsid w:val="00AB63E0"/>
    <w:rsid w:val="00AB6D01"/>
    <w:rsid w:val="00AB6DE0"/>
    <w:rsid w:val="00AB6EDA"/>
    <w:rsid w:val="00AB6EF4"/>
    <w:rsid w:val="00AB738D"/>
    <w:rsid w:val="00AB762D"/>
    <w:rsid w:val="00AB77D5"/>
    <w:rsid w:val="00AC0138"/>
    <w:rsid w:val="00AC0A18"/>
    <w:rsid w:val="00AC0C5F"/>
    <w:rsid w:val="00AC0C91"/>
    <w:rsid w:val="00AC1098"/>
    <w:rsid w:val="00AC1478"/>
    <w:rsid w:val="00AC26BD"/>
    <w:rsid w:val="00AC31C1"/>
    <w:rsid w:val="00AC358F"/>
    <w:rsid w:val="00AC3694"/>
    <w:rsid w:val="00AC3AF1"/>
    <w:rsid w:val="00AC4CE9"/>
    <w:rsid w:val="00AC5BE3"/>
    <w:rsid w:val="00AC66A1"/>
    <w:rsid w:val="00AC6DA5"/>
    <w:rsid w:val="00AC7179"/>
    <w:rsid w:val="00AC722D"/>
    <w:rsid w:val="00AC73B0"/>
    <w:rsid w:val="00AC756D"/>
    <w:rsid w:val="00AC7849"/>
    <w:rsid w:val="00AD0302"/>
    <w:rsid w:val="00AD07BB"/>
    <w:rsid w:val="00AD118C"/>
    <w:rsid w:val="00AD143C"/>
    <w:rsid w:val="00AD2134"/>
    <w:rsid w:val="00AD2238"/>
    <w:rsid w:val="00AD244A"/>
    <w:rsid w:val="00AD2484"/>
    <w:rsid w:val="00AD2574"/>
    <w:rsid w:val="00AD288A"/>
    <w:rsid w:val="00AD336D"/>
    <w:rsid w:val="00AD36BE"/>
    <w:rsid w:val="00AD3CAA"/>
    <w:rsid w:val="00AD47C0"/>
    <w:rsid w:val="00AD5078"/>
    <w:rsid w:val="00AD5A97"/>
    <w:rsid w:val="00AD711F"/>
    <w:rsid w:val="00AD7257"/>
    <w:rsid w:val="00AD7D9C"/>
    <w:rsid w:val="00AE09C6"/>
    <w:rsid w:val="00AE0B96"/>
    <w:rsid w:val="00AE0BD2"/>
    <w:rsid w:val="00AE0D1D"/>
    <w:rsid w:val="00AE0DD8"/>
    <w:rsid w:val="00AE11D9"/>
    <w:rsid w:val="00AE19CC"/>
    <w:rsid w:val="00AE1AEF"/>
    <w:rsid w:val="00AE1C66"/>
    <w:rsid w:val="00AE1D74"/>
    <w:rsid w:val="00AE2550"/>
    <w:rsid w:val="00AE26F0"/>
    <w:rsid w:val="00AE2C1C"/>
    <w:rsid w:val="00AE31F8"/>
    <w:rsid w:val="00AE3542"/>
    <w:rsid w:val="00AE3D32"/>
    <w:rsid w:val="00AE3ED7"/>
    <w:rsid w:val="00AE4E2F"/>
    <w:rsid w:val="00AE59E9"/>
    <w:rsid w:val="00AE5A32"/>
    <w:rsid w:val="00AE5C08"/>
    <w:rsid w:val="00AE636C"/>
    <w:rsid w:val="00AE6F6E"/>
    <w:rsid w:val="00AE7437"/>
    <w:rsid w:val="00AF015B"/>
    <w:rsid w:val="00AF0273"/>
    <w:rsid w:val="00AF0AAF"/>
    <w:rsid w:val="00AF0C9F"/>
    <w:rsid w:val="00AF1456"/>
    <w:rsid w:val="00AF1561"/>
    <w:rsid w:val="00AF1FBD"/>
    <w:rsid w:val="00AF2A06"/>
    <w:rsid w:val="00AF325B"/>
    <w:rsid w:val="00AF3286"/>
    <w:rsid w:val="00AF384D"/>
    <w:rsid w:val="00AF4B43"/>
    <w:rsid w:val="00AF4CB3"/>
    <w:rsid w:val="00AF5262"/>
    <w:rsid w:val="00AF54F2"/>
    <w:rsid w:val="00AF5714"/>
    <w:rsid w:val="00AF68DD"/>
    <w:rsid w:val="00AF69AD"/>
    <w:rsid w:val="00AF6BEB"/>
    <w:rsid w:val="00AF6C89"/>
    <w:rsid w:val="00AF7030"/>
    <w:rsid w:val="00AF7087"/>
    <w:rsid w:val="00AF715A"/>
    <w:rsid w:val="00AF785A"/>
    <w:rsid w:val="00AF7911"/>
    <w:rsid w:val="00B000A3"/>
    <w:rsid w:val="00B0069F"/>
    <w:rsid w:val="00B00B56"/>
    <w:rsid w:val="00B01BA8"/>
    <w:rsid w:val="00B01C6C"/>
    <w:rsid w:val="00B0216A"/>
    <w:rsid w:val="00B029A3"/>
    <w:rsid w:val="00B030E6"/>
    <w:rsid w:val="00B032F8"/>
    <w:rsid w:val="00B044DB"/>
    <w:rsid w:val="00B04B05"/>
    <w:rsid w:val="00B04E8F"/>
    <w:rsid w:val="00B055A1"/>
    <w:rsid w:val="00B0574C"/>
    <w:rsid w:val="00B05D9D"/>
    <w:rsid w:val="00B063EF"/>
    <w:rsid w:val="00B066E0"/>
    <w:rsid w:val="00B0744E"/>
    <w:rsid w:val="00B11A71"/>
    <w:rsid w:val="00B11DDC"/>
    <w:rsid w:val="00B126B8"/>
    <w:rsid w:val="00B12FCA"/>
    <w:rsid w:val="00B132EE"/>
    <w:rsid w:val="00B134D3"/>
    <w:rsid w:val="00B14064"/>
    <w:rsid w:val="00B14DA0"/>
    <w:rsid w:val="00B14E9A"/>
    <w:rsid w:val="00B16742"/>
    <w:rsid w:val="00B16C4D"/>
    <w:rsid w:val="00B174A6"/>
    <w:rsid w:val="00B17A70"/>
    <w:rsid w:val="00B20053"/>
    <w:rsid w:val="00B20F06"/>
    <w:rsid w:val="00B20F2B"/>
    <w:rsid w:val="00B21728"/>
    <w:rsid w:val="00B21A44"/>
    <w:rsid w:val="00B21BA4"/>
    <w:rsid w:val="00B21D7D"/>
    <w:rsid w:val="00B22860"/>
    <w:rsid w:val="00B22DD6"/>
    <w:rsid w:val="00B23005"/>
    <w:rsid w:val="00B2305A"/>
    <w:rsid w:val="00B23E91"/>
    <w:rsid w:val="00B241A9"/>
    <w:rsid w:val="00B242E2"/>
    <w:rsid w:val="00B24CEE"/>
    <w:rsid w:val="00B24EC9"/>
    <w:rsid w:val="00B2542E"/>
    <w:rsid w:val="00B257F1"/>
    <w:rsid w:val="00B271F1"/>
    <w:rsid w:val="00B273B5"/>
    <w:rsid w:val="00B2790C"/>
    <w:rsid w:val="00B302DD"/>
    <w:rsid w:val="00B30648"/>
    <w:rsid w:val="00B30920"/>
    <w:rsid w:val="00B30B3A"/>
    <w:rsid w:val="00B310B5"/>
    <w:rsid w:val="00B313B7"/>
    <w:rsid w:val="00B31419"/>
    <w:rsid w:val="00B32833"/>
    <w:rsid w:val="00B32967"/>
    <w:rsid w:val="00B32972"/>
    <w:rsid w:val="00B3322B"/>
    <w:rsid w:val="00B33642"/>
    <w:rsid w:val="00B3412E"/>
    <w:rsid w:val="00B351CD"/>
    <w:rsid w:val="00B35C50"/>
    <w:rsid w:val="00B36421"/>
    <w:rsid w:val="00B36549"/>
    <w:rsid w:val="00B36692"/>
    <w:rsid w:val="00B36EDE"/>
    <w:rsid w:val="00B36FB4"/>
    <w:rsid w:val="00B37316"/>
    <w:rsid w:val="00B3760F"/>
    <w:rsid w:val="00B379CA"/>
    <w:rsid w:val="00B37D99"/>
    <w:rsid w:val="00B4079E"/>
    <w:rsid w:val="00B407AB"/>
    <w:rsid w:val="00B40AFF"/>
    <w:rsid w:val="00B40ED3"/>
    <w:rsid w:val="00B40EE5"/>
    <w:rsid w:val="00B40FF8"/>
    <w:rsid w:val="00B4138C"/>
    <w:rsid w:val="00B41B9B"/>
    <w:rsid w:val="00B41FAA"/>
    <w:rsid w:val="00B42AD0"/>
    <w:rsid w:val="00B42F63"/>
    <w:rsid w:val="00B43AFF"/>
    <w:rsid w:val="00B4475E"/>
    <w:rsid w:val="00B45441"/>
    <w:rsid w:val="00B455D5"/>
    <w:rsid w:val="00B455D6"/>
    <w:rsid w:val="00B457A2"/>
    <w:rsid w:val="00B4594C"/>
    <w:rsid w:val="00B465CC"/>
    <w:rsid w:val="00B4666C"/>
    <w:rsid w:val="00B467BE"/>
    <w:rsid w:val="00B46838"/>
    <w:rsid w:val="00B474D9"/>
    <w:rsid w:val="00B506BF"/>
    <w:rsid w:val="00B509CD"/>
    <w:rsid w:val="00B50C4A"/>
    <w:rsid w:val="00B50CCA"/>
    <w:rsid w:val="00B5112C"/>
    <w:rsid w:val="00B511C7"/>
    <w:rsid w:val="00B51FB0"/>
    <w:rsid w:val="00B52288"/>
    <w:rsid w:val="00B52FC0"/>
    <w:rsid w:val="00B535E9"/>
    <w:rsid w:val="00B53E7C"/>
    <w:rsid w:val="00B54002"/>
    <w:rsid w:val="00B54CA6"/>
    <w:rsid w:val="00B54F77"/>
    <w:rsid w:val="00B5558F"/>
    <w:rsid w:val="00B555F1"/>
    <w:rsid w:val="00B55F58"/>
    <w:rsid w:val="00B568D1"/>
    <w:rsid w:val="00B56949"/>
    <w:rsid w:val="00B56C32"/>
    <w:rsid w:val="00B56C63"/>
    <w:rsid w:val="00B56F37"/>
    <w:rsid w:val="00B570BC"/>
    <w:rsid w:val="00B57440"/>
    <w:rsid w:val="00B603CB"/>
    <w:rsid w:val="00B60996"/>
    <w:rsid w:val="00B609E9"/>
    <w:rsid w:val="00B60C08"/>
    <w:rsid w:val="00B60C22"/>
    <w:rsid w:val="00B60E6F"/>
    <w:rsid w:val="00B61019"/>
    <w:rsid w:val="00B61674"/>
    <w:rsid w:val="00B61835"/>
    <w:rsid w:val="00B620DD"/>
    <w:rsid w:val="00B622F2"/>
    <w:rsid w:val="00B6263A"/>
    <w:rsid w:val="00B64497"/>
    <w:rsid w:val="00B64852"/>
    <w:rsid w:val="00B64F9B"/>
    <w:rsid w:val="00B6517F"/>
    <w:rsid w:val="00B6529E"/>
    <w:rsid w:val="00B65487"/>
    <w:rsid w:val="00B658FB"/>
    <w:rsid w:val="00B65A46"/>
    <w:rsid w:val="00B65BC0"/>
    <w:rsid w:val="00B6613C"/>
    <w:rsid w:val="00B66555"/>
    <w:rsid w:val="00B665E2"/>
    <w:rsid w:val="00B6678E"/>
    <w:rsid w:val="00B670F6"/>
    <w:rsid w:val="00B6789D"/>
    <w:rsid w:val="00B67EB2"/>
    <w:rsid w:val="00B703D1"/>
    <w:rsid w:val="00B70B8E"/>
    <w:rsid w:val="00B71AED"/>
    <w:rsid w:val="00B71AF5"/>
    <w:rsid w:val="00B71EB2"/>
    <w:rsid w:val="00B72442"/>
    <w:rsid w:val="00B7306D"/>
    <w:rsid w:val="00B73749"/>
    <w:rsid w:val="00B74448"/>
    <w:rsid w:val="00B7474C"/>
    <w:rsid w:val="00B748A6"/>
    <w:rsid w:val="00B74931"/>
    <w:rsid w:val="00B75726"/>
    <w:rsid w:val="00B75C42"/>
    <w:rsid w:val="00B75D79"/>
    <w:rsid w:val="00B76209"/>
    <w:rsid w:val="00B763BB"/>
    <w:rsid w:val="00B76E74"/>
    <w:rsid w:val="00B775D3"/>
    <w:rsid w:val="00B77B46"/>
    <w:rsid w:val="00B77E3E"/>
    <w:rsid w:val="00B807EB"/>
    <w:rsid w:val="00B8094E"/>
    <w:rsid w:val="00B80B03"/>
    <w:rsid w:val="00B81041"/>
    <w:rsid w:val="00B817F2"/>
    <w:rsid w:val="00B81805"/>
    <w:rsid w:val="00B8193E"/>
    <w:rsid w:val="00B82111"/>
    <w:rsid w:val="00B82A71"/>
    <w:rsid w:val="00B82B64"/>
    <w:rsid w:val="00B82E65"/>
    <w:rsid w:val="00B82FE8"/>
    <w:rsid w:val="00B8382E"/>
    <w:rsid w:val="00B84049"/>
    <w:rsid w:val="00B85467"/>
    <w:rsid w:val="00B8621D"/>
    <w:rsid w:val="00B86EB1"/>
    <w:rsid w:val="00B86F0B"/>
    <w:rsid w:val="00B870FA"/>
    <w:rsid w:val="00B878A5"/>
    <w:rsid w:val="00B87B52"/>
    <w:rsid w:val="00B87BDC"/>
    <w:rsid w:val="00B9056B"/>
    <w:rsid w:val="00B90581"/>
    <w:rsid w:val="00B905B0"/>
    <w:rsid w:val="00B906BB"/>
    <w:rsid w:val="00B91725"/>
    <w:rsid w:val="00B918E5"/>
    <w:rsid w:val="00B919C3"/>
    <w:rsid w:val="00B91EBF"/>
    <w:rsid w:val="00B92544"/>
    <w:rsid w:val="00B92C07"/>
    <w:rsid w:val="00B93354"/>
    <w:rsid w:val="00B93A65"/>
    <w:rsid w:val="00B94783"/>
    <w:rsid w:val="00B94898"/>
    <w:rsid w:val="00B953BD"/>
    <w:rsid w:val="00B95415"/>
    <w:rsid w:val="00B95B28"/>
    <w:rsid w:val="00B95D1C"/>
    <w:rsid w:val="00B96555"/>
    <w:rsid w:val="00B9673D"/>
    <w:rsid w:val="00B96D92"/>
    <w:rsid w:val="00B97001"/>
    <w:rsid w:val="00B9785B"/>
    <w:rsid w:val="00B97CA4"/>
    <w:rsid w:val="00B97E10"/>
    <w:rsid w:val="00BA0D40"/>
    <w:rsid w:val="00BA13AA"/>
    <w:rsid w:val="00BA148E"/>
    <w:rsid w:val="00BA1A4D"/>
    <w:rsid w:val="00BA201A"/>
    <w:rsid w:val="00BA313F"/>
    <w:rsid w:val="00BA343B"/>
    <w:rsid w:val="00BA36C7"/>
    <w:rsid w:val="00BA4017"/>
    <w:rsid w:val="00BA48A1"/>
    <w:rsid w:val="00BA4A2E"/>
    <w:rsid w:val="00BA4EF9"/>
    <w:rsid w:val="00BA5380"/>
    <w:rsid w:val="00BA58F9"/>
    <w:rsid w:val="00BA5F4E"/>
    <w:rsid w:val="00BA60FD"/>
    <w:rsid w:val="00BA6C92"/>
    <w:rsid w:val="00BA6D72"/>
    <w:rsid w:val="00BA73F9"/>
    <w:rsid w:val="00BA79A9"/>
    <w:rsid w:val="00BB06BC"/>
    <w:rsid w:val="00BB0E27"/>
    <w:rsid w:val="00BB135F"/>
    <w:rsid w:val="00BB1680"/>
    <w:rsid w:val="00BB1941"/>
    <w:rsid w:val="00BB1D50"/>
    <w:rsid w:val="00BB1E16"/>
    <w:rsid w:val="00BB1F84"/>
    <w:rsid w:val="00BB29CF"/>
    <w:rsid w:val="00BB3FA9"/>
    <w:rsid w:val="00BB43C8"/>
    <w:rsid w:val="00BB5478"/>
    <w:rsid w:val="00BB69FA"/>
    <w:rsid w:val="00BB70AE"/>
    <w:rsid w:val="00BB786E"/>
    <w:rsid w:val="00BB7E5A"/>
    <w:rsid w:val="00BC0090"/>
    <w:rsid w:val="00BC018B"/>
    <w:rsid w:val="00BC0322"/>
    <w:rsid w:val="00BC0464"/>
    <w:rsid w:val="00BC0BDF"/>
    <w:rsid w:val="00BC0E50"/>
    <w:rsid w:val="00BC0F4A"/>
    <w:rsid w:val="00BC106A"/>
    <w:rsid w:val="00BC1EE4"/>
    <w:rsid w:val="00BC34FC"/>
    <w:rsid w:val="00BC4818"/>
    <w:rsid w:val="00BC4BEF"/>
    <w:rsid w:val="00BC4D78"/>
    <w:rsid w:val="00BC4DAF"/>
    <w:rsid w:val="00BC4FCA"/>
    <w:rsid w:val="00BC4FD6"/>
    <w:rsid w:val="00BC503F"/>
    <w:rsid w:val="00BC54DF"/>
    <w:rsid w:val="00BC55D4"/>
    <w:rsid w:val="00BC66C7"/>
    <w:rsid w:val="00BC709B"/>
    <w:rsid w:val="00BC7AC6"/>
    <w:rsid w:val="00BC7BD2"/>
    <w:rsid w:val="00BC7EEB"/>
    <w:rsid w:val="00BD05FF"/>
    <w:rsid w:val="00BD0CB5"/>
    <w:rsid w:val="00BD0ECD"/>
    <w:rsid w:val="00BD108D"/>
    <w:rsid w:val="00BD1619"/>
    <w:rsid w:val="00BD230B"/>
    <w:rsid w:val="00BD2B47"/>
    <w:rsid w:val="00BD2E34"/>
    <w:rsid w:val="00BD2ED1"/>
    <w:rsid w:val="00BD31D1"/>
    <w:rsid w:val="00BD4767"/>
    <w:rsid w:val="00BD5ABC"/>
    <w:rsid w:val="00BD5D70"/>
    <w:rsid w:val="00BD6111"/>
    <w:rsid w:val="00BD61F5"/>
    <w:rsid w:val="00BD63A0"/>
    <w:rsid w:val="00BD6561"/>
    <w:rsid w:val="00BD6FFE"/>
    <w:rsid w:val="00BD734E"/>
    <w:rsid w:val="00BD7435"/>
    <w:rsid w:val="00BD78F6"/>
    <w:rsid w:val="00BE0505"/>
    <w:rsid w:val="00BE1B94"/>
    <w:rsid w:val="00BE1C49"/>
    <w:rsid w:val="00BE2566"/>
    <w:rsid w:val="00BE26C9"/>
    <w:rsid w:val="00BE285B"/>
    <w:rsid w:val="00BE2C6F"/>
    <w:rsid w:val="00BE300C"/>
    <w:rsid w:val="00BE33EC"/>
    <w:rsid w:val="00BE3B14"/>
    <w:rsid w:val="00BE4020"/>
    <w:rsid w:val="00BE447B"/>
    <w:rsid w:val="00BE4560"/>
    <w:rsid w:val="00BE48DA"/>
    <w:rsid w:val="00BE4ACC"/>
    <w:rsid w:val="00BE5589"/>
    <w:rsid w:val="00BE5D4F"/>
    <w:rsid w:val="00BE6603"/>
    <w:rsid w:val="00BE66D3"/>
    <w:rsid w:val="00BE6A4A"/>
    <w:rsid w:val="00BE6AFF"/>
    <w:rsid w:val="00BE6B60"/>
    <w:rsid w:val="00BE6C9E"/>
    <w:rsid w:val="00BE6DD9"/>
    <w:rsid w:val="00BE71DD"/>
    <w:rsid w:val="00BE77F6"/>
    <w:rsid w:val="00BE79F7"/>
    <w:rsid w:val="00BE7F5E"/>
    <w:rsid w:val="00BF0559"/>
    <w:rsid w:val="00BF0563"/>
    <w:rsid w:val="00BF074D"/>
    <w:rsid w:val="00BF17F7"/>
    <w:rsid w:val="00BF1B6C"/>
    <w:rsid w:val="00BF20A3"/>
    <w:rsid w:val="00BF24E3"/>
    <w:rsid w:val="00BF2691"/>
    <w:rsid w:val="00BF334D"/>
    <w:rsid w:val="00BF3610"/>
    <w:rsid w:val="00BF435C"/>
    <w:rsid w:val="00BF4746"/>
    <w:rsid w:val="00BF4B13"/>
    <w:rsid w:val="00BF4CB7"/>
    <w:rsid w:val="00BF5181"/>
    <w:rsid w:val="00BF5369"/>
    <w:rsid w:val="00BF6144"/>
    <w:rsid w:val="00BF635F"/>
    <w:rsid w:val="00BF65C3"/>
    <w:rsid w:val="00BF7039"/>
    <w:rsid w:val="00BF7783"/>
    <w:rsid w:val="00C00791"/>
    <w:rsid w:val="00C00AFC"/>
    <w:rsid w:val="00C00E2D"/>
    <w:rsid w:val="00C01C59"/>
    <w:rsid w:val="00C02D1D"/>
    <w:rsid w:val="00C02E8D"/>
    <w:rsid w:val="00C039AE"/>
    <w:rsid w:val="00C03EE1"/>
    <w:rsid w:val="00C03F19"/>
    <w:rsid w:val="00C04722"/>
    <w:rsid w:val="00C0499C"/>
    <w:rsid w:val="00C05650"/>
    <w:rsid w:val="00C05C60"/>
    <w:rsid w:val="00C061C2"/>
    <w:rsid w:val="00C06571"/>
    <w:rsid w:val="00C0674A"/>
    <w:rsid w:val="00C06BC8"/>
    <w:rsid w:val="00C108E1"/>
    <w:rsid w:val="00C10A12"/>
    <w:rsid w:val="00C114A2"/>
    <w:rsid w:val="00C1182C"/>
    <w:rsid w:val="00C1199E"/>
    <w:rsid w:val="00C119AB"/>
    <w:rsid w:val="00C11D3A"/>
    <w:rsid w:val="00C12411"/>
    <w:rsid w:val="00C126F8"/>
    <w:rsid w:val="00C13C4E"/>
    <w:rsid w:val="00C145CF"/>
    <w:rsid w:val="00C15259"/>
    <w:rsid w:val="00C15B79"/>
    <w:rsid w:val="00C16695"/>
    <w:rsid w:val="00C16736"/>
    <w:rsid w:val="00C168BD"/>
    <w:rsid w:val="00C16C5D"/>
    <w:rsid w:val="00C16E2F"/>
    <w:rsid w:val="00C17086"/>
    <w:rsid w:val="00C178E5"/>
    <w:rsid w:val="00C17FDC"/>
    <w:rsid w:val="00C20446"/>
    <w:rsid w:val="00C20CC2"/>
    <w:rsid w:val="00C20DB9"/>
    <w:rsid w:val="00C2192C"/>
    <w:rsid w:val="00C21C3A"/>
    <w:rsid w:val="00C22285"/>
    <w:rsid w:val="00C222DA"/>
    <w:rsid w:val="00C22EAC"/>
    <w:rsid w:val="00C23683"/>
    <w:rsid w:val="00C23A13"/>
    <w:rsid w:val="00C2403E"/>
    <w:rsid w:val="00C2420E"/>
    <w:rsid w:val="00C24431"/>
    <w:rsid w:val="00C24523"/>
    <w:rsid w:val="00C24861"/>
    <w:rsid w:val="00C24F39"/>
    <w:rsid w:val="00C257D8"/>
    <w:rsid w:val="00C25824"/>
    <w:rsid w:val="00C2588F"/>
    <w:rsid w:val="00C2595B"/>
    <w:rsid w:val="00C25FDE"/>
    <w:rsid w:val="00C27166"/>
    <w:rsid w:val="00C2729F"/>
    <w:rsid w:val="00C27798"/>
    <w:rsid w:val="00C27866"/>
    <w:rsid w:val="00C3028D"/>
    <w:rsid w:val="00C3052F"/>
    <w:rsid w:val="00C307EC"/>
    <w:rsid w:val="00C30CA1"/>
    <w:rsid w:val="00C3189F"/>
    <w:rsid w:val="00C31CBD"/>
    <w:rsid w:val="00C33527"/>
    <w:rsid w:val="00C33788"/>
    <w:rsid w:val="00C33D9C"/>
    <w:rsid w:val="00C33DDC"/>
    <w:rsid w:val="00C340C2"/>
    <w:rsid w:val="00C351B8"/>
    <w:rsid w:val="00C355C2"/>
    <w:rsid w:val="00C358F9"/>
    <w:rsid w:val="00C35F6B"/>
    <w:rsid w:val="00C365D0"/>
    <w:rsid w:val="00C3668C"/>
    <w:rsid w:val="00C37153"/>
    <w:rsid w:val="00C3734A"/>
    <w:rsid w:val="00C37C53"/>
    <w:rsid w:val="00C37C91"/>
    <w:rsid w:val="00C37C94"/>
    <w:rsid w:val="00C4011C"/>
    <w:rsid w:val="00C401E1"/>
    <w:rsid w:val="00C40554"/>
    <w:rsid w:val="00C41EA3"/>
    <w:rsid w:val="00C42A8D"/>
    <w:rsid w:val="00C42BAD"/>
    <w:rsid w:val="00C42ED0"/>
    <w:rsid w:val="00C43043"/>
    <w:rsid w:val="00C438B8"/>
    <w:rsid w:val="00C43B53"/>
    <w:rsid w:val="00C43D5E"/>
    <w:rsid w:val="00C43DF4"/>
    <w:rsid w:val="00C43EBE"/>
    <w:rsid w:val="00C4433D"/>
    <w:rsid w:val="00C450F0"/>
    <w:rsid w:val="00C46218"/>
    <w:rsid w:val="00C46242"/>
    <w:rsid w:val="00C46415"/>
    <w:rsid w:val="00C466BB"/>
    <w:rsid w:val="00C46963"/>
    <w:rsid w:val="00C46BC6"/>
    <w:rsid w:val="00C46CDB"/>
    <w:rsid w:val="00C47517"/>
    <w:rsid w:val="00C4758E"/>
    <w:rsid w:val="00C478A0"/>
    <w:rsid w:val="00C47AD9"/>
    <w:rsid w:val="00C47BB5"/>
    <w:rsid w:val="00C50DFE"/>
    <w:rsid w:val="00C51BC1"/>
    <w:rsid w:val="00C51E3C"/>
    <w:rsid w:val="00C51F46"/>
    <w:rsid w:val="00C52309"/>
    <w:rsid w:val="00C523BD"/>
    <w:rsid w:val="00C54493"/>
    <w:rsid w:val="00C54D77"/>
    <w:rsid w:val="00C54F5A"/>
    <w:rsid w:val="00C55BC5"/>
    <w:rsid w:val="00C56568"/>
    <w:rsid w:val="00C56C61"/>
    <w:rsid w:val="00C5740F"/>
    <w:rsid w:val="00C6048E"/>
    <w:rsid w:val="00C608FF"/>
    <w:rsid w:val="00C61913"/>
    <w:rsid w:val="00C62466"/>
    <w:rsid w:val="00C62D0B"/>
    <w:rsid w:val="00C6355C"/>
    <w:rsid w:val="00C636C4"/>
    <w:rsid w:val="00C639BF"/>
    <w:rsid w:val="00C63A1D"/>
    <w:rsid w:val="00C63FAD"/>
    <w:rsid w:val="00C65239"/>
    <w:rsid w:val="00C656A5"/>
    <w:rsid w:val="00C65CC4"/>
    <w:rsid w:val="00C66BE8"/>
    <w:rsid w:val="00C66FA0"/>
    <w:rsid w:val="00C671CF"/>
    <w:rsid w:val="00C7064D"/>
    <w:rsid w:val="00C70BE8"/>
    <w:rsid w:val="00C71277"/>
    <w:rsid w:val="00C716F9"/>
    <w:rsid w:val="00C71860"/>
    <w:rsid w:val="00C71D75"/>
    <w:rsid w:val="00C73829"/>
    <w:rsid w:val="00C74836"/>
    <w:rsid w:val="00C748ED"/>
    <w:rsid w:val="00C74CA6"/>
    <w:rsid w:val="00C74F7F"/>
    <w:rsid w:val="00C7583A"/>
    <w:rsid w:val="00C75C4C"/>
    <w:rsid w:val="00C75EF8"/>
    <w:rsid w:val="00C76B9F"/>
    <w:rsid w:val="00C76D3D"/>
    <w:rsid w:val="00C7704F"/>
    <w:rsid w:val="00C77181"/>
    <w:rsid w:val="00C773E7"/>
    <w:rsid w:val="00C77458"/>
    <w:rsid w:val="00C7755C"/>
    <w:rsid w:val="00C77D73"/>
    <w:rsid w:val="00C8090D"/>
    <w:rsid w:val="00C80EE8"/>
    <w:rsid w:val="00C80F78"/>
    <w:rsid w:val="00C8115A"/>
    <w:rsid w:val="00C81368"/>
    <w:rsid w:val="00C8171A"/>
    <w:rsid w:val="00C81B35"/>
    <w:rsid w:val="00C81E98"/>
    <w:rsid w:val="00C82542"/>
    <w:rsid w:val="00C82911"/>
    <w:rsid w:val="00C82B46"/>
    <w:rsid w:val="00C83490"/>
    <w:rsid w:val="00C83E6E"/>
    <w:rsid w:val="00C8413A"/>
    <w:rsid w:val="00C8496F"/>
    <w:rsid w:val="00C84986"/>
    <w:rsid w:val="00C84E4B"/>
    <w:rsid w:val="00C856FE"/>
    <w:rsid w:val="00C857F7"/>
    <w:rsid w:val="00C8593A"/>
    <w:rsid w:val="00C86013"/>
    <w:rsid w:val="00C8622D"/>
    <w:rsid w:val="00C8692E"/>
    <w:rsid w:val="00C86D6B"/>
    <w:rsid w:val="00C877A6"/>
    <w:rsid w:val="00C87DB7"/>
    <w:rsid w:val="00C87E1C"/>
    <w:rsid w:val="00C87FC0"/>
    <w:rsid w:val="00C902B5"/>
    <w:rsid w:val="00C9035F"/>
    <w:rsid w:val="00C9044F"/>
    <w:rsid w:val="00C90C38"/>
    <w:rsid w:val="00C915B0"/>
    <w:rsid w:val="00C91815"/>
    <w:rsid w:val="00C918A3"/>
    <w:rsid w:val="00C91BE3"/>
    <w:rsid w:val="00C92008"/>
    <w:rsid w:val="00C92094"/>
    <w:rsid w:val="00C9217A"/>
    <w:rsid w:val="00C92CC9"/>
    <w:rsid w:val="00C93257"/>
    <w:rsid w:val="00C93741"/>
    <w:rsid w:val="00C93794"/>
    <w:rsid w:val="00C95240"/>
    <w:rsid w:val="00C95265"/>
    <w:rsid w:val="00C95495"/>
    <w:rsid w:val="00C955E8"/>
    <w:rsid w:val="00C9561A"/>
    <w:rsid w:val="00C95A0C"/>
    <w:rsid w:val="00C95E9E"/>
    <w:rsid w:val="00C95EEC"/>
    <w:rsid w:val="00C964E0"/>
    <w:rsid w:val="00C96799"/>
    <w:rsid w:val="00C96814"/>
    <w:rsid w:val="00C96976"/>
    <w:rsid w:val="00C96E83"/>
    <w:rsid w:val="00C97AA1"/>
    <w:rsid w:val="00CA0033"/>
    <w:rsid w:val="00CA1206"/>
    <w:rsid w:val="00CA3F0B"/>
    <w:rsid w:val="00CA4938"/>
    <w:rsid w:val="00CA4A0E"/>
    <w:rsid w:val="00CA4C4F"/>
    <w:rsid w:val="00CA52EB"/>
    <w:rsid w:val="00CA5458"/>
    <w:rsid w:val="00CA56FD"/>
    <w:rsid w:val="00CA5C0B"/>
    <w:rsid w:val="00CA5E4B"/>
    <w:rsid w:val="00CA67F0"/>
    <w:rsid w:val="00CA7322"/>
    <w:rsid w:val="00CA7C5A"/>
    <w:rsid w:val="00CA7F88"/>
    <w:rsid w:val="00CB0C60"/>
    <w:rsid w:val="00CB1CD7"/>
    <w:rsid w:val="00CB24B3"/>
    <w:rsid w:val="00CB286D"/>
    <w:rsid w:val="00CB298B"/>
    <w:rsid w:val="00CB3009"/>
    <w:rsid w:val="00CB378D"/>
    <w:rsid w:val="00CB37D8"/>
    <w:rsid w:val="00CB39AE"/>
    <w:rsid w:val="00CB46A3"/>
    <w:rsid w:val="00CB4AF2"/>
    <w:rsid w:val="00CB5257"/>
    <w:rsid w:val="00CB62DC"/>
    <w:rsid w:val="00CB694C"/>
    <w:rsid w:val="00CB69B8"/>
    <w:rsid w:val="00CB7B86"/>
    <w:rsid w:val="00CC05E3"/>
    <w:rsid w:val="00CC0DE7"/>
    <w:rsid w:val="00CC0FAB"/>
    <w:rsid w:val="00CC1129"/>
    <w:rsid w:val="00CC1BB7"/>
    <w:rsid w:val="00CC1CBE"/>
    <w:rsid w:val="00CC227B"/>
    <w:rsid w:val="00CC25F8"/>
    <w:rsid w:val="00CC2704"/>
    <w:rsid w:val="00CC3552"/>
    <w:rsid w:val="00CC37F5"/>
    <w:rsid w:val="00CC4013"/>
    <w:rsid w:val="00CC46D8"/>
    <w:rsid w:val="00CC5083"/>
    <w:rsid w:val="00CC608F"/>
    <w:rsid w:val="00CC64BE"/>
    <w:rsid w:val="00CC6CA3"/>
    <w:rsid w:val="00CC6DD4"/>
    <w:rsid w:val="00CC6EDC"/>
    <w:rsid w:val="00CC728C"/>
    <w:rsid w:val="00CD07CC"/>
    <w:rsid w:val="00CD0889"/>
    <w:rsid w:val="00CD1112"/>
    <w:rsid w:val="00CD11D6"/>
    <w:rsid w:val="00CD1752"/>
    <w:rsid w:val="00CD18CA"/>
    <w:rsid w:val="00CD2130"/>
    <w:rsid w:val="00CD22B5"/>
    <w:rsid w:val="00CD2846"/>
    <w:rsid w:val="00CD2F1C"/>
    <w:rsid w:val="00CD3837"/>
    <w:rsid w:val="00CD3924"/>
    <w:rsid w:val="00CD3A09"/>
    <w:rsid w:val="00CD3E6C"/>
    <w:rsid w:val="00CD585C"/>
    <w:rsid w:val="00CD5960"/>
    <w:rsid w:val="00CD5C1D"/>
    <w:rsid w:val="00CD611E"/>
    <w:rsid w:val="00CD7399"/>
    <w:rsid w:val="00CD7935"/>
    <w:rsid w:val="00CD79AE"/>
    <w:rsid w:val="00CD7D50"/>
    <w:rsid w:val="00CE094A"/>
    <w:rsid w:val="00CE1569"/>
    <w:rsid w:val="00CE1834"/>
    <w:rsid w:val="00CE206D"/>
    <w:rsid w:val="00CE2607"/>
    <w:rsid w:val="00CE2A3A"/>
    <w:rsid w:val="00CE2FEE"/>
    <w:rsid w:val="00CE32B1"/>
    <w:rsid w:val="00CE3801"/>
    <w:rsid w:val="00CE3810"/>
    <w:rsid w:val="00CE3BB1"/>
    <w:rsid w:val="00CE3E39"/>
    <w:rsid w:val="00CE54CF"/>
    <w:rsid w:val="00CE55C5"/>
    <w:rsid w:val="00CE58EA"/>
    <w:rsid w:val="00CE5989"/>
    <w:rsid w:val="00CE5C8E"/>
    <w:rsid w:val="00CE5FC6"/>
    <w:rsid w:val="00CE673E"/>
    <w:rsid w:val="00CE6D24"/>
    <w:rsid w:val="00CE7430"/>
    <w:rsid w:val="00CE775A"/>
    <w:rsid w:val="00CF01C5"/>
    <w:rsid w:val="00CF07D6"/>
    <w:rsid w:val="00CF105D"/>
    <w:rsid w:val="00CF118B"/>
    <w:rsid w:val="00CF1303"/>
    <w:rsid w:val="00CF27EF"/>
    <w:rsid w:val="00CF28B4"/>
    <w:rsid w:val="00CF2AD7"/>
    <w:rsid w:val="00CF2B8E"/>
    <w:rsid w:val="00CF2CEF"/>
    <w:rsid w:val="00CF2DD5"/>
    <w:rsid w:val="00CF3B4B"/>
    <w:rsid w:val="00CF3F8E"/>
    <w:rsid w:val="00CF4321"/>
    <w:rsid w:val="00CF4415"/>
    <w:rsid w:val="00CF4A6C"/>
    <w:rsid w:val="00CF4B8E"/>
    <w:rsid w:val="00CF4BA1"/>
    <w:rsid w:val="00CF5CFA"/>
    <w:rsid w:val="00CF61B8"/>
    <w:rsid w:val="00CF6251"/>
    <w:rsid w:val="00CF63F2"/>
    <w:rsid w:val="00CF64CD"/>
    <w:rsid w:val="00CF6890"/>
    <w:rsid w:val="00CF6A2B"/>
    <w:rsid w:val="00CF74D4"/>
    <w:rsid w:val="00CF7547"/>
    <w:rsid w:val="00D00093"/>
    <w:rsid w:val="00D00184"/>
    <w:rsid w:val="00D0035C"/>
    <w:rsid w:val="00D00754"/>
    <w:rsid w:val="00D00DEF"/>
    <w:rsid w:val="00D011E0"/>
    <w:rsid w:val="00D015E7"/>
    <w:rsid w:val="00D016E3"/>
    <w:rsid w:val="00D0274F"/>
    <w:rsid w:val="00D028F6"/>
    <w:rsid w:val="00D030B7"/>
    <w:rsid w:val="00D032DA"/>
    <w:rsid w:val="00D032FC"/>
    <w:rsid w:val="00D03920"/>
    <w:rsid w:val="00D03AD3"/>
    <w:rsid w:val="00D04686"/>
    <w:rsid w:val="00D04BAA"/>
    <w:rsid w:val="00D059A6"/>
    <w:rsid w:val="00D05A92"/>
    <w:rsid w:val="00D06C39"/>
    <w:rsid w:val="00D07395"/>
    <w:rsid w:val="00D07632"/>
    <w:rsid w:val="00D07DE4"/>
    <w:rsid w:val="00D10790"/>
    <w:rsid w:val="00D10803"/>
    <w:rsid w:val="00D10C12"/>
    <w:rsid w:val="00D10E38"/>
    <w:rsid w:val="00D10EC6"/>
    <w:rsid w:val="00D110DB"/>
    <w:rsid w:val="00D1126C"/>
    <w:rsid w:val="00D11910"/>
    <w:rsid w:val="00D11BC7"/>
    <w:rsid w:val="00D11D00"/>
    <w:rsid w:val="00D1277A"/>
    <w:rsid w:val="00D137DA"/>
    <w:rsid w:val="00D13D9A"/>
    <w:rsid w:val="00D13F63"/>
    <w:rsid w:val="00D13FFE"/>
    <w:rsid w:val="00D14413"/>
    <w:rsid w:val="00D14E77"/>
    <w:rsid w:val="00D15270"/>
    <w:rsid w:val="00D158E3"/>
    <w:rsid w:val="00D15F6D"/>
    <w:rsid w:val="00D162FC"/>
    <w:rsid w:val="00D1672C"/>
    <w:rsid w:val="00D1680B"/>
    <w:rsid w:val="00D171DD"/>
    <w:rsid w:val="00D20200"/>
    <w:rsid w:val="00D2029B"/>
    <w:rsid w:val="00D2033C"/>
    <w:rsid w:val="00D2197D"/>
    <w:rsid w:val="00D21A07"/>
    <w:rsid w:val="00D21A6E"/>
    <w:rsid w:val="00D226B1"/>
    <w:rsid w:val="00D22835"/>
    <w:rsid w:val="00D22CC4"/>
    <w:rsid w:val="00D2326D"/>
    <w:rsid w:val="00D234D2"/>
    <w:rsid w:val="00D234E4"/>
    <w:rsid w:val="00D23A01"/>
    <w:rsid w:val="00D24715"/>
    <w:rsid w:val="00D24852"/>
    <w:rsid w:val="00D2489D"/>
    <w:rsid w:val="00D24D00"/>
    <w:rsid w:val="00D24E22"/>
    <w:rsid w:val="00D250F8"/>
    <w:rsid w:val="00D2599E"/>
    <w:rsid w:val="00D26E55"/>
    <w:rsid w:val="00D272B4"/>
    <w:rsid w:val="00D27E28"/>
    <w:rsid w:val="00D305FA"/>
    <w:rsid w:val="00D30C50"/>
    <w:rsid w:val="00D30DD5"/>
    <w:rsid w:val="00D3135D"/>
    <w:rsid w:val="00D31520"/>
    <w:rsid w:val="00D31611"/>
    <w:rsid w:val="00D31EE4"/>
    <w:rsid w:val="00D320FB"/>
    <w:rsid w:val="00D327DC"/>
    <w:rsid w:val="00D33022"/>
    <w:rsid w:val="00D335A1"/>
    <w:rsid w:val="00D33965"/>
    <w:rsid w:val="00D33DF0"/>
    <w:rsid w:val="00D34BE5"/>
    <w:rsid w:val="00D36191"/>
    <w:rsid w:val="00D366F5"/>
    <w:rsid w:val="00D37519"/>
    <w:rsid w:val="00D3769D"/>
    <w:rsid w:val="00D3795D"/>
    <w:rsid w:val="00D40A2D"/>
    <w:rsid w:val="00D4110A"/>
    <w:rsid w:val="00D41190"/>
    <w:rsid w:val="00D4122A"/>
    <w:rsid w:val="00D41A7D"/>
    <w:rsid w:val="00D42130"/>
    <w:rsid w:val="00D424E0"/>
    <w:rsid w:val="00D43D4B"/>
    <w:rsid w:val="00D452E5"/>
    <w:rsid w:val="00D45AF7"/>
    <w:rsid w:val="00D460D4"/>
    <w:rsid w:val="00D46147"/>
    <w:rsid w:val="00D462E0"/>
    <w:rsid w:val="00D471EC"/>
    <w:rsid w:val="00D4795D"/>
    <w:rsid w:val="00D5165D"/>
    <w:rsid w:val="00D517DD"/>
    <w:rsid w:val="00D5187A"/>
    <w:rsid w:val="00D52F33"/>
    <w:rsid w:val="00D53079"/>
    <w:rsid w:val="00D53335"/>
    <w:rsid w:val="00D53C2D"/>
    <w:rsid w:val="00D53DAA"/>
    <w:rsid w:val="00D54194"/>
    <w:rsid w:val="00D543B9"/>
    <w:rsid w:val="00D544E7"/>
    <w:rsid w:val="00D5522A"/>
    <w:rsid w:val="00D555DA"/>
    <w:rsid w:val="00D55A70"/>
    <w:rsid w:val="00D55AA3"/>
    <w:rsid w:val="00D560D5"/>
    <w:rsid w:val="00D561AC"/>
    <w:rsid w:val="00D5657B"/>
    <w:rsid w:val="00D57200"/>
    <w:rsid w:val="00D57341"/>
    <w:rsid w:val="00D57C09"/>
    <w:rsid w:val="00D57C1A"/>
    <w:rsid w:val="00D57C65"/>
    <w:rsid w:val="00D57E0B"/>
    <w:rsid w:val="00D6090B"/>
    <w:rsid w:val="00D60C84"/>
    <w:rsid w:val="00D61C53"/>
    <w:rsid w:val="00D61E93"/>
    <w:rsid w:val="00D62560"/>
    <w:rsid w:val="00D62FF9"/>
    <w:rsid w:val="00D63109"/>
    <w:rsid w:val="00D637B6"/>
    <w:rsid w:val="00D63AA8"/>
    <w:rsid w:val="00D64041"/>
    <w:rsid w:val="00D6459A"/>
    <w:rsid w:val="00D64613"/>
    <w:rsid w:val="00D64695"/>
    <w:rsid w:val="00D64C1D"/>
    <w:rsid w:val="00D653D4"/>
    <w:rsid w:val="00D66287"/>
    <w:rsid w:val="00D66515"/>
    <w:rsid w:val="00D66E22"/>
    <w:rsid w:val="00D6717C"/>
    <w:rsid w:val="00D6782B"/>
    <w:rsid w:val="00D67BEC"/>
    <w:rsid w:val="00D7052B"/>
    <w:rsid w:val="00D70747"/>
    <w:rsid w:val="00D70F86"/>
    <w:rsid w:val="00D71018"/>
    <w:rsid w:val="00D71041"/>
    <w:rsid w:val="00D712D6"/>
    <w:rsid w:val="00D717B2"/>
    <w:rsid w:val="00D71B2F"/>
    <w:rsid w:val="00D71D56"/>
    <w:rsid w:val="00D71E5D"/>
    <w:rsid w:val="00D72A1E"/>
    <w:rsid w:val="00D73276"/>
    <w:rsid w:val="00D7375A"/>
    <w:rsid w:val="00D73AF1"/>
    <w:rsid w:val="00D74025"/>
    <w:rsid w:val="00D746F2"/>
    <w:rsid w:val="00D74AC7"/>
    <w:rsid w:val="00D74D2F"/>
    <w:rsid w:val="00D7562B"/>
    <w:rsid w:val="00D75C97"/>
    <w:rsid w:val="00D76469"/>
    <w:rsid w:val="00D7681C"/>
    <w:rsid w:val="00D770B3"/>
    <w:rsid w:val="00D77CBF"/>
    <w:rsid w:val="00D77DD4"/>
    <w:rsid w:val="00D80400"/>
    <w:rsid w:val="00D80585"/>
    <w:rsid w:val="00D80D62"/>
    <w:rsid w:val="00D80DF0"/>
    <w:rsid w:val="00D81143"/>
    <w:rsid w:val="00D814DD"/>
    <w:rsid w:val="00D81550"/>
    <w:rsid w:val="00D81A27"/>
    <w:rsid w:val="00D82685"/>
    <w:rsid w:val="00D82B82"/>
    <w:rsid w:val="00D82D56"/>
    <w:rsid w:val="00D82DFD"/>
    <w:rsid w:val="00D82E90"/>
    <w:rsid w:val="00D8369C"/>
    <w:rsid w:val="00D844A9"/>
    <w:rsid w:val="00D84F10"/>
    <w:rsid w:val="00D863FB"/>
    <w:rsid w:val="00D86E09"/>
    <w:rsid w:val="00D86EBE"/>
    <w:rsid w:val="00D87701"/>
    <w:rsid w:val="00D87E55"/>
    <w:rsid w:val="00D90283"/>
    <w:rsid w:val="00D91458"/>
    <w:rsid w:val="00D915A9"/>
    <w:rsid w:val="00D91D00"/>
    <w:rsid w:val="00D9250D"/>
    <w:rsid w:val="00D9311E"/>
    <w:rsid w:val="00D932D5"/>
    <w:rsid w:val="00D93690"/>
    <w:rsid w:val="00D93CA7"/>
    <w:rsid w:val="00D946D1"/>
    <w:rsid w:val="00D94D54"/>
    <w:rsid w:val="00D954AC"/>
    <w:rsid w:val="00D95790"/>
    <w:rsid w:val="00D959B9"/>
    <w:rsid w:val="00D95CF9"/>
    <w:rsid w:val="00D95D99"/>
    <w:rsid w:val="00D96056"/>
    <w:rsid w:val="00D97059"/>
    <w:rsid w:val="00D97425"/>
    <w:rsid w:val="00DA17DE"/>
    <w:rsid w:val="00DA17E7"/>
    <w:rsid w:val="00DA20B2"/>
    <w:rsid w:val="00DA21D6"/>
    <w:rsid w:val="00DA344F"/>
    <w:rsid w:val="00DA3456"/>
    <w:rsid w:val="00DA378F"/>
    <w:rsid w:val="00DA402A"/>
    <w:rsid w:val="00DA4265"/>
    <w:rsid w:val="00DA45D1"/>
    <w:rsid w:val="00DA4FEE"/>
    <w:rsid w:val="00DA55A2"/>
    <w:rsid w:val="00DA564F"/>
    <w:rsid w:val="00DA5893"/>
    <w:rsid w:val="00DA5DFC"/>
    <w:rsid w:val="00DA616C"/>
    <w:rsid w:val="00DA62E0"/>
    <w:rsid w:val="00DA6931"/>
    <w:rsid w:val="00DA7000"/>
    <w:rsid w:val="00DA7DF1"/>
    <w:rsid w:val="00DB0A95"/>
    <w:rsid w:val="00DB0BF7"/>
    <w:rsid w:val="00DB0C2E"/>
    <w:rsid w:val="00DB1A93"/>
    <w:rsid w:val="00DB2427"/>
    <w:rsid w:val="00DB3641"/>
    <w:rsid w:val="00DB3FEB"/>
    <w:rsid w:val="00DB42D0"/>
    <w:rsid w:val="00DB4336"/>
    <w:rsid w:val="00DB4550"/>
    <w:rsid w:val="00DB4D79"/>
    <w:rsid w:val="00DB4E04"/>
    <w:rsid w:val="00DB567D"/>
    <w:rsid w:val="00DB5763"/>
    <w:rsid w:val="00DB5AFF"/>
    <w:rsid w:val="00DB661B"/>
    <w:rsid w:val="00DB6F8E"/>
    <w:rsid w:val="00DB72A4"/>
    <w:rsid w:val="00DB7323"/>
    <w:rsid w:val="00DB7598"/>
    <w:rsid w:val="00DC0240"/>
    <w:rsid w:val="00DC0686"/>
    <w:rsid w:val="00DC07D5"/>
    <w:rsid w:val="00DC0BDF"/>
    <w:rsid w:val="00DC273B"/>
    <w:rsid w:val="00DC285D"/>
    <w:rsid w:val="00DC2CFD"/>
    <w:rsid w:val="00DC31D2"/>
    <w:rsid w:val="00DC38C0"/>
    <w:rsid w:val="00DC3906"/>
    <w:rsid w:val="00DC4A09"/>
    <w:rsid w:val="00DC5B8E"/>
    <w:rsid w:val="00DC66AC"/>
    <w:rsid w:val="00DC68E0"/>
    <w:rsid w:val="00DC728E"/>
    <w:rsid w:val="00DC7416"/>
    <w:rsid w:val="00DC75BB"/>
    <w:rsid w:val="00DD0B39"/>
    <w:rsid w:val="00DD0BC9"/>
    <w:rsid w:val="00DD0D8A"/>
    <w:rsid w:val="00DD15A6"/>
    <w:rsid w:val="00DD1913"/>
    <w:rsid w:val="00DD237A"/>
    <w:rsid w:val="00DD2459"/>
    <w:rsid w:val="00DD2CFA"/>
    <w:rsid w:val="00DD2E24"/>
    <w:rsid w:val="00DD57C5"/>
    <w:rsid w:val="00DD5875"/>
    <w:rsid w:val="00DD5FC7"/>
    <w:rsid w:val="00DD6381"/>
    <w:rsid w:val="00DD74A7"/>
    <w:rsid w:val="00DE02DE"/>
    <w:rsid w:val="00DE1538"/>
    <w:rsid w:val="00DE1AEE"/>
    <w:rsid w:val="00DE1E32"/>
    <w:rsid w:val="00DE2800"/>
    <w:rsid w:val="00DE2AED"/>
    <w:rsid w:val="00DE2FB8"/>
    <w:rsid w:val="00DE3714"/>
    <w:rsid w:val="00DE39BD"/>
    <w:rsid w:val="00DE3FD1"/>
    <w:rsid w:val="00DE4117"/>
    <w:rsid w:val="00DE446B"/>
    <w:rsid w:val="00DE49D4"/>
    <w:rsid w:val="00DE5738"/>
    <w:rsid w:val="00DE58C3"/>
    <w:rsid w:val="00DE58E5"/>
    <w:rsid w:val="00DE59CC"/>
    <w:rsid w:val="00DE60EB"/>
    <w:rsid w:val="00DE72C4"/>
    <w:rsid w:val="00DE7503"/>
    <w:rsid w:val="00DE7574"/>
    <w:rsid w:val="00DE7BE2"/>
    <w:rsid w:val="00DF01CF"/>
    <w:rsid w:val="00DF02BC"/>
    <w:rsid w:val="00DF0FC1"/>
    <w:rsid w:val="00DF1856"/>
    <w:rsid w:val="00DF1B3B"/>
    <w:rsid w:val="00DF22BC"/>
    <w:rsid w:val="00DF2FA3"/>
    <w:rsid w:val="00DF3FC3"/>
    <w:rsid w:val="00DF4B6F"/>
    <w:rsid w:val="00DF4B93"/>
    <w:rsid w:val="00DF4ECA"/>
    <w:rsid w:val="00DF5299"/>
    <w:rsid w:val="00DF57F5"/>
    <w:rsid w:val="00DF5AD5"/>
    <w:rsid w:val="00DF5D73"/>
    <w:rsid w:val="00DF5ECD"/>
    <w:rsid w:val="00DF621D"/>
    <w:rsid w:val="00DF6328"/>
    <w:rsid w:val="00DF6485"/>
    <w:rsid w:val="00DF71EB"/>
    <w:rsid w:val="00DF74B5"/>
    <w:rsid w:val="00DF7628"/>
    <w:rsid w:val="00E00110"/>
    <w:rsid w:val="00E0067F"/>
    <w:rsid w:val="00E00E95"/>
    <w:rsid w:val="00E01523"/>
    <w:rsid w:val="00E015D6"/>
    <w:rsid w:val="00E01845"/>
    <w:rsid w:val="00E01F12"/>
    <w:rsid w:val="00E027A3"/>
    <w:rsid w:val="00E032A4"/>
    <w:rsid w:val="00E032C9"/>
    <w:rsid w:val="00E0355F"/>
    <w:rsid w:val="00E035EA"/>
    <w:rsid w:val="00E03BC6"/>
    <w:rsid w:val="00E03CCF"/>
    <w:rsid w:val="00E04044"/>
    <w:rsid w:val="00E04257"/>
    <w:rsid w:val="00E0456D"/>
    <w:rsid w:val="00E04773"/>
    <w:rsid w:val="00E048DF"/>
    <w:rsid w:val="00E049D5"/>
    <w:rsid w:val="00E04A2C"/>
    <w:rsid w:val="00E050A4"/>
    <w:rsid w:val="00E054DA"/>
    <w:rsid w:val="00E0567C"/>
    <w:rsid w:val="00E05B09"/>
    <w:rsid w:val="00E05B26"/>
    <w:rsid w:val="00E06591"/>
    <w:rsid w:val="00E065D1"/>
    <w:rsid w:val="00E06848"/>
    <w:rsid w:val="00E07DE8"/>
    <w:rsid w:val="00E10353"/>
    <w:rsid w:val="00E106F5"/>
    <w:rsid w:val="00E11C61"/>
    <w:rsid w:val="00E125F7"/>
    <w:rsid w:val="00E1298B"/>
    <w:rsid w:val="00E12C21"/>
    <w:rsid w:val="00E13A6D"/>
    <w:rsid w:val="00E1435F"/>
    <w:rsid w:val="00E14905"/>
    <w:rsid w:val="00E14B98"/>
    <w:rsid w:val="00E15537"/>
    <w:rsid w:val="00E15724"/>
    <w:rsid w:val="00E15848"/>
    <w:rsid w:val="00E15A69"/>
    <w:rsid w:val="00E15AFF"/>
    <w:rsid w:val="00E169D1"/>
    <w:rsid w:val="00E16BE8"/>
    <w:rsid w:val="00E16FF2"/>
    <w:rsid w:val="00E1782C"/>
    <w:rsid w:val="00E218F9"/>
    <w:rsid w:val="00E21A48"/>
    <w:rsid w:val="00E22AE4"/>
    <w:rsid w:val="00E2353F"/>
    <w:rsid w:val="00E23914"/>
    <w:rsid w:val="00E23D5B"/>
    <w:rsid w:val="00E24ADD"/>
    <w:rsid w:val="00E24B08"/>
    <w:rsid w:val="00E24E86"/>
    <w:rsid w:val="00E250EE"/>
    <w:rsid w:val="00E25154"/>
    <w:rsid w:val="00E252EE"/>
    <w:rsid w:val="00E25B61"/>
    <w:rsid w:val="00E25EC2"/>
    <w:rsid w:val="00E263CD"/>
    <w:rsid w:val="00E269D8"/>
    <w:rsid w:val="00E26A7C"/>
    <w:rsid w:val="00E26A8E"/>
    <w:rsid w:val="00E26BE8"/>
    <w:rsid w:val="00E26EBD"/>
    <w:rsid w:val="00E27028"/>
    <w:rsid w:val="00E27036"/>
    <w:rsid w:val="00E27A77"/>
    <w:rsid w:val="00E3034A"/>
    <w:rsid w:val="00E306AE"/>
    <w:rsid w:val="00E30A60"/>
    <w:rsid w:val="00E30E3D"/>
    <w:rsid w:val="00E3183A"/>
    <w:rsid w:val="00E31E93"/>
    <w:rsid w:val="00E321C8"/>
    <w:rsid w:val="00E32365"/>
    <w:rsid w:val="00E32C70"/>
    <w:rsid w:val="00E32EB8"/>
    <w:rsid w:val="00E33604"/>
    <w:rsid w:val="00E3365B"/>
    <w:rsid w:val="00E33700"/>
    <w:rsid w:val="00E33F1B"/>
    <w:rsid w:val="00E33F4B"/>
    <w:rsid w:val="00E340C3"/>
    <w:rsid w:val="00E34F47"/>
    <w:rsid w:val="00E35033"/>
    <w:rsid w:val="00E3545B"/>
    <w:rsid w:val="00E35D4D"/>
    <w:rsid w:val="00E35E49"/>
    <w:rsid w:val="00E3601E"/>
    <w:rsid w:val="00E360F9"/>
    <w:rsid w:val="00E36566"/>
    <w:rsid w:val="00E40677"/>
    <w:rsid w:val="00E406AF"/>
    <w:rsid w:val="00E40A85"/>
    <w:rsid w:val="00E40F4F"/>
    <w:rsid w:val="00E4116B"/>
    <w:rsid w:val="00E4151F"/>
    <w:rsid w:val="00E4158F"/>
    <w:rsid w:val="00E4160F"/>
    <w:rsid w:val="00E4201E"/>
    <w:rsid w:val="00E422AA"/>
    <w:rsid w:val="00E42B0E"/>
    <w:rsid w:val="00E42B83"/>
    <w:rsid w:val="00E42FD1"/>
    <w:rsid w:val="00E43FDF"/>
    <w:rsid w:val="00E44267"/>
    <w:rsid w:val="00E44423"/>
    <w:rsid w:val="00E444F2"/>
    <w:rsid w:val="00E44983"/>
    <w:rsid w:val="00E44E50"/>
    <w:rsid w:val="00E45182"/>
    <w:rsid w:val="00E454B7"/>
    <w:rsid w:val="00E45512"/>
    <w:rsid w:val="00E45B6C"/>
    <w:rsid w:val="00E45D04"/>
    <w:rsid w:val="00E46061"/>
    <w:rsid w:val="00E463CD"/>
    <w:rsid w:val="00E46672"/>
    <w:rsid w:val="00E46872"/>
    <w:rsid w:val="00E469AB"/>
    <w:rsid w:val="00E46CA7"/>
    <w:rsid w:val="00E46D33"/>
    <w:rsid w:val="00E46D86"/>
    <w:rsid w:val="00E470A1"/>
    <w:rsid w:val="00E5076C"/>
    <w:rsid w:val="00E5113E"/>
    <w:rsid w:val="00E51366"/>
    <w:rsid w:val="00E513F4"/>
    <w:rsid w:val="00E516A2"/>
    <w:rsid w:val="00E51FD4"/>
    <w:rsid w:val="00E52333"/>
    <w:rsid w:val="00E52752"/>
    <w:rsid w:val="00E5349E"/>
    <w:rsid w:val="00E53BEB"/>
    <w:rsid w:val="00E5405D"/>
    <w:rsid w:val="00E54252"/>
    <w:rsid w:val="00E5446E"/>
    <w:rsid w:val="00E54C4B"/>
    <w:rsid w:val="00E54C8D"/>
    <w:rsid w:val="00E54FFD"/>
    <w:rsid w:val="00E55C5C"/>
    <w:rsid w:val="00E5615B"/>
    <w:rsid w:val="00E56802"/>
    <w:rsid w:val="00E56919"/>
    <w:rsid w:val="00E56B00"/>
    <w:rsid w:val="00E56D56"/>
    <w:rsid w:val="00E56F1A"/>
    <w:rsid w:val="00E5746B"/>
    <w:rsid w:val="00E576CA"/>
    <w:rsid w:val="00E60B26"/>
    <w:rsid w:val="00E60B5F"/>
    <w:rsid w:val="00E6182A"/>
    <w:rsid w:val="00E61C49"/>
    <w:rsid w:val="00E62B1D"/>
    <w:rsid w:val="00E62D2B"/>
    <w:rsid w:val="00E63770"/>
    <w:rsid w:val="00E63A86"/>
    <w:rsid w:val="00E64326"/>
    <w:rsid w:val="00E644E6"/>
    <w:rsid w:val="00E6457D"/>
    <w:rsid w:val="00E64A32"/>
    <w:rsid w:val="00E65872"/>
    <w:rsid w:val="00E65D8F"/>
    <w:rsid w:val="00E65E35"/>
    <w:rsid w:val="00E66DAF"/>
    <w:rsid w:val="00E66F4F"/>
    <w:rsid w:val="00E6703D"/>
    <w:rsid w:val="00E671FD"/>
    <w:rsid w:val="00E67224"/>
    <w:rsid w:val="00E674EF"/>
    <w:rsid w:val="00E67B00"/>
    <w:rsid w:val="00E67F65"/>
    <w:rsid w:val="00E7021B"/>
    <w:rsid w:val="00E70D41"/>
    <w:rsid w:val="00E7117F"/>
    <w:rsid w:val="00E71488"/>
    <w:rsid w:val="00E7198C"/>
    <w:rsid w:val="00E719C1"/>
    <w:rsid w:val="00E72F9D"/>
    <w:rsid w:val="00E732B1"/>
    <w:rsid w:val="00E73798"/>
    <w:rsid w:val="00E73C2C"/>
    <w:rsid w:val="00E74F0C"/>
    <w:rsid w:val="00E75338"/>
    <w:rsid w:val="00E76F34"/>
    <w:rsid w:val="00E77B7A"/>
    <w:rsid w:val="00E77C6C"/>
    <w:rsid w:val="00E77E7A"/>
    <w:rsid w:val="00E80209"/>
    <w:rsid w:val="00E8020A"/>
    <w:rsid w:val="00E803EF"/>
    <w:rsid w:val="00E80C61"/>
    <w:rsid w:val="00E80C62"/>
    <w:rsid w:val="00E80CF1"/>
    <w:rsid w:val="00E81132"/>
    <w:rsid w:val="00E81228"/>
    <w:rsid w:val="00E815AA"/>
    <w:rsid w:val="00E8164A"/>
    <w:rsid w:val="00E81CE0"/>
    <w:rsid w:val="00E81D7C"/>
    <w:rsid w:val="00E82C25"/>
    <w:rsid w:val="00E82C70"/>
    <w:rsid w:val="00E8419B"/>
    <w:rsid w:val="00E849DE"/>
    <w:rsid w:val="00E84CCE"/>
    <w:rsid w:val="00E8560D"/>
    <w:rsid w:val="00E85DA0"/>
    <w:rsid w:val="00E86F9B"/>
    <w:rsid w:val="00E8780C"/>
    <w:rsid w:val="00E90827"/>
    <w:rsid w:val="00E9090D"/>
    <w:rsid w:val="00E910EC"/>
    <w:rsid w:val="00E918A0"/>
    <w:rsid w:val="00E9214D"/>
    <w:rsid w:val="00E93020"/>
    <w:rsid w:val="00E94137"/>
    <w:rsid w:val="00E941D7"/>
    <w:rsid w:val="00E95127"/>
    <w:rsid w:val="00E951BB"/>
    <w:rsid w:val="00E95389"/>
    <w:rsid w:val="00E95757"/>
    <w:rsid w:val="00E971CD"/>
    <w:rsid w:val="00E973F7"/>
    <w:rsid w:val="00E976A7"/>
    <w:rsid w:val="00E97FE3"/>
    <w:rsid w:val="00EA0329"/>
    <w:rsid w:val="00EA078A"/>
    <w:rsid w:val="00EA0A6B"/>
    <w:rsid w:val="00EA1873"/>
    <w:rsid w:val="00EA1DB6"/>
    <w:rsid w:val="00EA21D4"/>
    <w:rsid w:val="00EA2324"/>
    <w:rsid w:val="00EA23A9"/>
    <w:rsid w:val="00EA268F"/>
    <w:rsid w:val="00EA27B2"/>
    <w:rsid w:val="00EA4088"/>
    <w:rsid w:val="00EA5126"/>
    <w:rsid w:val="00EA518C"/>
    <w:rsid w:val="00EA57B5"/>
    <w:rsid w:val="00EA5834"/>
    <w:rsid w:val="00EA6ED2"/>
    <w:rsid w:val="00EA6F2D"/>
    <w:rsid w:val="00EA716A"/>
    <w:rsid w:val="00EB0638"/>
    <w:rsid w:val="00EB0799"/>
    <w:rsid w:val="00EB10F5"/>
    <w:rsid w:val="00EB1200"/>
    <w:rsid w:val="00EB2D8A"/>
    <w:rsid w:val="00EB2F24"/>
    <w:rsid w:val="00EB32C6"/>
    <w:rsid w:val="00EB34EE"/>
    <w:rsid w:val="00EB399D"/>
    <w:rsid w:val="00EB39D5"/>
    <w:rsid w:val="00EB3B33"/>
    <w:rsid w:val="00EB410D"/>
    <w:rsid w:val="00EB433D"/>
    <w:rsid w:val="00EB4B87"/>
    <w:rsid w:val="00EB4F2B"/>
    <w:rsid w:val="00EB5290"/>
    <w:rsid w:val="00EB54A5"/>
    <w:rsid w:val="00EB54AE"/>
    <w:rsid w:val="00EB5ADE"/>
    <w:rsid w:val="00EB5FCC"/>
    <w:rsid w:val="00EB6079"/>
    <w:rsid w:val="00EB645B"/>
    <w:rsid w:val="00EB6DEE"/>
    <w:rsid w:val="00EB72A9"/>
    <w:rsid w:val="00EB7D81"/>
    <w:rsid w:val="00EB7E96"/>
    <w:rsid w:val="00EC020F"/>
    <w:rsid w:val="00EC06EF"/>
    <w:rsid w:val="00EC087C"/>
    <w:rsid w:val="00EC0E60"/>
    <w:rsid w:val="00EC0EC4"/>
    <w:rsid w:val="00EC190D"/>
    <w:rsid w:val="00EC3833"/>
    <w:rsid w:val="00EC4A34"/>
    <w:rsid w:val="00EC4FDE"/>
    <w:rsid w:val="00EC53BA"/>
    <w:rsid w:val="00EC6649"/>
    <w:rsid w:val="00EC680B"/>
    <w:rsid w:val="00EC6986"/>
    <w:rsid w:val="00EC7079"/>
    <w:rsid w:val="00EC71D3"/>
    <w:rsid w:val="00EC747E"/>
    <w:rsid w:val="00EC753E"/>
    <w:rsid w:val="00EC7580"/>
    <w:rsid w:val="00EC7D98"/>
    <w:rsid w:val="00ED002C"/>
    <w:rsid w:val="00ED0438"/>
    <w:rsid w:val="00ED05CB"/>
    <w:rsid w:val="00ED0F0D"/>
    <w:rsid w:val="00ED266D"/>
    <w:rsid w:val="00ED2BA6"/>
    <w:rsid w:val="00ED2E63"/>
    <w:rsid w:val="00ED2FD3"/>
    <w:rsid w:val="00ED3DF5"/>
    <w:rsid w:val="00ED3EAC"/>
    <w:rsid w:val="00ED4014"/>
    <w:rsid w:val="00ED44BA"/>
    <w:rsid w:val="00ED47CC"/>
    <w:rsid w:val="00ED4EF2"/>
    <w:rsid w:val="00ED4F13"/>
    <w:rsid w:val="00ED621B"/>
    <w:rsid w:val="00ED69E9"/>
    <w:rsid w:val="00ED6EFB"/>
    <w:rsid w:val="00ED7711"/>
    <w:rsid w:val="00ED7BC3"/>
    <w:rsid w:val="00ED7BD1"/>
    <w:rsid w:val="00ED7C7B"/>
    <w:rsid w:val="00ED7D71"/>
    <w:rsid w:val="00EE00AC"/>
    <w:rsid w:val="00EE0611"/>
    <w:rsid w:val="00EE0AB0"/>
    <w:rsid w:val="00EE0D05"/>
    <w:rsid w:val="00EE0E78"/>
    <w:rsid w:val="00EE1410"/>
    <w:rsid w:val="00EE163C"/>
    <w:rsid w:val="00EE1AFC"/>
    <w:rsid w:val="00EE1EAA"/>
    <w:rsid w:val="00EE207F"/>
    <w:rsid w:val="00EE2708"/>
    <w:rsid w:val="00EE29DC"/>
    <w:rsid w:val="00EE30A2"/>
    <w:rsid w:val="00EE38EE"/>
    <w:rsid w:val="00EE4024"/>
    <w:rsid w:val="00EE4149"/>
    <w:rsid w:val="00EE41F9"/>
    <w:rsid w:val="00EE4D5B"/>
    <w:rsid w:val="00EE63C2"/>
    <w:rsid w:val="00EE6DCD"/>
    <w:rsid w:val="00EE73B3"/>
    <w:rsid w:val="00EE74AC"/>
    <w:rsid w:val="00EE77CB"/>
    <w:rsid w:val="00EE78C8"/>
    <w:rsid w:val="00EE7C7E"/>
    <w:rsid w:val="00EE7E0C"/>
    <w:rsid w:val="00EF00D9"/>
    <w:rsid w:val="00EF023A"/>
    <w:rsid w:val="00EF0E8A"/>
    <w:rsid w:val="00EF16BA"/>
    <w:rsid w:val="00EF1FB8"/>
    <w:rsid w:val="00EF22C6"/>
    <w:rsid w:val="00EF2A82"/>
    <w:rsid w:val="00EF2AE2"/>
    <w:rsid w:val="00EF2C17"/>
    <w:rsid w:val="00EF324A"/>
    <w:rsid w:val="00EF4DA5"/>
    <w:rsid w:val="00EF5581"/>
    <w:rsid w:val="00EF58A3"/>
    <w:rsid w:val="00EF5BC8"/>
    <w:rsid w:val="00EF5F18"/>
    <w:rsid w:val="00EF6630"/>
    <w:rsid w:val="00EF6BA7"/>
    <w:rsid w:val="00EF6C56"/>
    <w:rsid w:val="00EF74A6"/>
    <w:rsid w:val="00EF79B5"/>
    <w:rsid w:val="00EF7E93"/>
    <w:rsid w:val="00F00B9A"/>
    <w:rsid w:val="00F01472"/>
    <w:rsid w:val="00F017AB"/>
    <w:rsid w:val="00F01CD9"/>
    <w:rsid w:val="00F026C4"/>
    <w:rsid w:val="00F0279D"/>
    <w:rsid w:val="00F02908"/>
    <w:rsid w:val="00F0385C"/>
    <w:rsid w:val="00F03B64"/>
    <w:rsid w:val="00F0460D"/>
    <w:rsid w:val="00F048B3"/>
    <w:rsid w:val="00F05247"/>
    <w:rsid w:val="00F056CC"/>
    <w:rsid w:val="00F05B3F"/>
    <w:rsid w:val="00F05C6C"/>
    <w:rsid w:val="00F06100"/>
    <w:rsid w:val="00F068FC"/>
    <w:rsid w:val="00F072F6"/>
    <w:rsid w:val="00F10E8D"/>
    <w:rsid w:val="00F11282"/>
    <w:rsid w:val="00F1135C"/>
    <w:rsid w:val="00F11C39"/>
    <w:rsid w:val="00F11E61"/>
    <w:rsid w:val="00F12274"/>
    <w:rsid w:val="00F1234B"/>
    <w:rsid w:val="00F129F4"/>
    <w:rsid w:val="00F12C91"/>
    <w:rsid w:val="00F130EF"/>
    <w:rsid w:val="00F13C8A"/>
    <w:rsid w:val="00F149F8"/>
    <w:rsid w:val="00F14EEE"/>
    <w:rsid w:val="00F15453"/>
    <w:rsid w:val="00F1562C"/>
    <w:rsid w:val="00F15987"/>
    <w:rsid w:val="00F160B4"/>
    <w:rsid w:val="00F1699D"/>
    <w:rsid w:val="00F17089"/>
    <w:rsid w:val="00F17105"/>
    <w:rsid w:val="00F17493"/>
    <w:rsid w:val="00F17F33"/>
    <w:rsid w:val="00F20BD7"/>
    <w:rsid w:val="00F20FD7"/>
    <w:rsid w:val="00F2134C"/>
    <w:rsid w:val="00F223CA"/>
    <w:rsid w:val="00F22620"/>
    <w:rsid w:val="00F22BFB"/>
    <w:rsid w:val="00F22D83"/>
    <w:rsid w:val="00F22DCD"/>
    <w:rsid w:val="00F22DD8"/>
    <w:rsid w:val="00F22DEA"/>
    <w:rsid w:val="00F232C0"/>
    <w:rsid w:val="00F2335D"/>
    <w:rsid w:val="00F23900"/>
    <w:rsid w:val="00F23BE0"/>
    <w:rsid w:val="00F244B8"/>
    <w:rsid w:val="00F24C3E"/>
    <w:rsid w:val="00F24F01"/>
    <w:rsid w:val="00F25037"/>
    <w:rsid w:val="00F25098"/>
    <w:rsid w:val="00F252FA"/>
    <w:rsid w:val="00F25B18"/>
    <w:rsid w:val="00F25CC5"/>
    <w:rsid w:val="00F25FBF"/>
    <w:rsid w:val="00F262BA"/>
    <w:rsid w:val="00F2672B"/>
    <w:rsid w:val="00F26C5D"/>
    <w:rsid w:val="00F2759A"/>
    <w:rsid w:val="00F275D3"/>
    <w:rsid w:val="00F2760A"/>
    <w:rsid w:val="00F27CBB"/>
    <w:rsid w:val="00F30205"/>
    <w:rsid w:val="00F30458"/>
    <w:rsid w:val="00F31CE8"/>
    <w:rsid w:val="00F3230A"/>
    <w:rsid w:val="00F32877"/>
    <w:rsid w:val="00F32BC0"/>
    <w:rsid w:val="00F32CB4"/>
    <w:rsid w:val="00F33265"/>
    <w:rsid w:val="00F33B0D"/>
    <w:rsid w:val="00F343D1"/>
    <w:rsid w:val="00F344F7"/>
    <w:rsid w:val="00F34BB6"/>
    <w:rsid w:val="00F34D2D"/>
    <w:rsid w:val="00F352F3"/>
    <w:rsid w:val="00F352F8"/>
    <w:rsid w:val="00F358E7"/>
    <w:rsid w:val="00F358FD"/>
    <w:rsid w:val="00F35F99"/>
    <w:rsid w:val="00F36C40"/>
    <w:rsid w:val="00F3744D"/>
    <w:rsid w:val="00F37E3C"/>
    <w:rsid w:val="00F40A9A"/>
    <w:rsid w:val="00F40EA9"/>
    <w:rsid w:val="00F4193E"/>
    <w:rsid w:val="00F4199D"/>
    <w:rsid w:val="00F4283A"/>
    <w:rsid w:val="00F42CD7"/>
    <w:rsid w:val="00F43DAC"/>
    <w:rsid w:val="00F43E5E"/>
    <w:rsid w:val="00F43FD0"/>
    <w:rsid w:val="00F44344"/>
    <w:rsid w:val="00F4458C"/>
    <w:rsid w:val="00F4472A"/>
    <w:rsid w:val="00F44EAE"/>
    <w:rsid w:val="00F4508B"/>
    <w:rsid w:val="00F45468"/>
    <w:rsid w:val="00F45C1F"/>
    <w:rsid w:val="00F460AE"/>
    <w:rsid w:val="00F4668C"/>
    <w:rsid w:val="00F467AC"/>
    <w:rsid w:val="00F473F2"/>
    <w:rsid w:val="00F47C08"/>
    <w:rsid w:val="00F500C3"/>
    <w:rsid w:val="00F501F8"/>
    <w:rsid w:val="00F50565"/>
    <w:rsid w:val="00F5082A"/>
    <w:rsid w:val="00F50BBE"/>
    <w:rsid w:val="00F5152F"/>
    <w:rsid w:val="00F52A88"/>
    <w:rsid w:val="00F52DC7"/>
    <w:rsid w:val="00F5333D"/>
    <w:rsid w:val="00F5390F"/>
    <w:rsid w:val="00F5397F"/>
    <w:rsid w:val="00F53C36"/>
    <w:rsid w:val="00F54623"/>
    <w:rsid w:val="00F54A4C"/>
    <w:rsid w:val="00F556E4"/>
    <w:rsid w:val="00F562B8"/>
    <w:rsid w:val="00F5796D"/>
    <w:rsid w:val="00F57B86"/>
    <w:rsid w:val="00F57D43"/>
    <w:rsid w:val="00F57ED2"/>
    <w:rsid w:val="00F6068F"/>
    <w:rsid w:val="00F606DC"/>
    <w:rsid w:val="00F60782"/>
    <w:rsid w:val="00F61EBC"/>
    <w:rsid w:val="00F621B5"/>
    <w:rsid w:val="00F6288E"/>
    <w:rsid w:val="00F628E5"/>
    <w:rsid w:val="00F62D06"/>
    <w:rsid w:val="00F63005"/>
    <w:rsid w:val="00F631A9"/>
    <w:rsid w:val="00F63674"/>
    <w:rsid w:val="00F63C7C"/>
    <w:rsid w:val="00F648D3"/>
    <w:rsid w:val="00F65229"/>
    <w:rsid w:val="00F6605C"/>
    <w:rsid w:val="00F66B05"/>
    <w:rsid w:val="00F6716D"/>
    <w:rsid w:val="00F6746B"/>
    <w:rsid w:val="00F67B40"/>
    <w:rsid w:val="00F67EE3"/>
    <w:rsid w:val="00F70420"/>
    <w:rsid w:val="00F710EE"/>
    <w:rsid w:val="00F71131"/>
    <w:rsid w:val="00F713A6"/>
    <w:rsid w:val="00F714F7"/>
    <w:rsid w:val="00F71727"/>
    <w:rsid w:val="00F71A8B"/>
    <w:rsid w:val="00F72306"/>
    <w:rsid w:val="00F724AA"/>
    <w:rsid w:val="00F726F1"/>
    <w:rsid w:val="00F72A4B"/>
    <w:rsid w:val="00F72C8F"/>
    <w:rsid w:val="00F731B9"/>
    <w:rsid w:val="00F73506"/>
    <w:rsid w:val="00F7411A"/>
    <w:rsid w:val="00F74F8F"/>
    <w:rsid w:val="00F757A4"/>
    <w:rsid w:val="00F75B7F"/>
    <w:rsid w:val="00F76846"/>
    <w:rsid w:val="00F776E3"/>
    <w:rsid w:val="00F776E7"/>
    <w:rsid w:val="00F80B4D"/>
    <w:rsid w:val="00F80C01"/>
    <w:rsid w:val="00F80C8B"/>
    <w:rsid w:val="00F80F64"/>
    <w:rsid w:val="00F81B76"/>
    <w:rsid w:val="00F81C8E"/>
    <w:rsid w:val="00F81CFB"/>
    <w:rsid w:val="00F81EDC"/>
    <w:rsid w:val="00F82173"/>
    <w:rsid w:val="00F821B4"/>
    <w:rsid w:val="00F82259"/>
    <w:rsid w:val="00F8231F"/>
    <w:rsid w:val="00F82F6A"/>
    <w:rsid w:val="00F82F74"/>
    <w:rsid w:val="00F83130"/>
    <w:rsid w:val="00F83368"/>
    <w:rsid w:val="00F83856"/>
    <w:rsid w:val="00F83FF4"/>
    <w:rsid w:val="00F84690"/>
    <w:rsid w:val="00F84923"/>
    <w:rsid w:val="00F85075"/>
    <w:rsid w:val="00F8542A"/>
    <w:rsid w:val="00F8609A"/>
    <w:rsid w:val="00F8627E"/>
    <w:rsid w:val="00F875BC"/>
    <w:rsid w:val="00F87B55"/>
    <w:rsid w:val="00F90029"/>
    <w:rsid w:val="00F90E63"/>
    <w:rsid w:val="00F9141E"/>
    <w:rsid w:val="00F91476"/>
    <w:rsid w:val="00F91928"/>
    <w:rsid w:val="00F923A9"/>
    <w:rsid w:val="00F925D4"/>
    <w:rsid w:val="00F925EC"/>
    <w:rsid w:val="00F92D06"/>
    <w:rsid w:val="00F93D4E"/>
    <w:rsid w:val="00F94BAB"/>
    <w:rsid w:val="00F94CCB"/>
    <w:rsid w:val="00F94E31"/>
    <w:rsid w:val="00F9549C"/>
    <w:rsid w:val="00F95533"/>
    <w:rsid w:val="00F956C8"/>
    <w:rsid w:val="00F95F46"/>
    <w:rsid w:val="00F96788"/>
    <w:rsid w:val="00F96C2B"/>
    <w:rsid w:val="00F97209"/>
    <w:rsid w:val="00F976FC"/>
    <w:rsid w:val="00F9789D"/>
    <w:rsid w:val="00FA0289"/>
    <w:rsid w:val="00FA073D"/>
    <w:rsid w:val="00FA19EF"/>
    <w:rsid w:val="00FA1A16"/>
    <w:rsid w:val="00FA2283"/>
    <w:rsid w:val="00FA2B93"/>
    <w:rsid w:val="00FA2DD7"/>
    <w:rsid w:val="00FA3760"/>
    <w:rsid w:val="00FA3A67"/>
    <w:rsid w:val="00FA4006"/>
    <w:rsid w:val="00FA4623"/>
    <w:rsid w:val="00FA49DF"/>
    <w:rsid w:val="00FA4D59"/>
    <w:rsid w:val="00FA5474"/>
    <w:rsid w:val="00FA5867"/>
    <w:rsid w:val="00FA5AEF"/>
    <w:rsid w:val="00FA5F55"/>
    <w:rsid w:val="00FA6527"/>
    <w:rsid w:val="00FA6A6E"/>
    <w:rsid w:val="00FA6EE1"/>
    <w:rsid w:val="00FA77A5"/>
    <w:rsid w:val="00FA7B4C"/>
    <w:rsid w:val="00FB015A"/>
    <w:rsid w:val="00FB06D4"/>
    <w:rsid w:val="00FB1008"/>
    <w:rsid w:val="00FB14FF"/>
    <w:rsid w:val="00FB15A1"/>
    <w:rsid w:val="00FB1AE4"/>
    <w:rsid w:val="00FB1C64"/>
    <w:rsid w:val="00FB1F65"/>
    <w:rsid w:val="00FB298C"/>
    <w:rsid w:val="00FB3E98"/>
    <w:rsid w:val="00FB512D"/>
    <w:rsid w:val="00FB5292"/>
    <w:rsid w:val="00FB59B6"/>
    <w:rsid w:val="00FB5AFE"/>
    <w:rsid w:val="00FB5B02"/>
    <w:rsid w:val="00FB5EA2"/>
    <w:rsid w:val="00FB62D2"/>
    <w:rsid w:val="00FB6784"/>
    <w:rsid w:val="00FB722B"/>
    <w:rsid w:val="00FB7518"/>
    <w:rsid w:val="00FB7D69"/>
    <w:rsid w:val="00FC0133"/>
    <w:rsid w:val="00FC0322"/>
    <w:rsid w:val="00FC0AF2"/>
    <w:rsid w:val="00FC115A"/>
    <w:rsid w:val="00FC181E"/>
    <w:rsid w:val="00FC1C7F"/>
    <w:rsid w:val="00FC1FAD"/>
    <w:rsid w:val="00FC212A"/>
    <w:rsid w:val="00FC21A9"/>
    <w:rsid w:val="00FC3077"/>
    <w:rsid w:val="00FC309F"/>
    <w:rsid w:val="00FC3172"/>
    <w:rsid w:val="00FC3230"/>
    <w:rsid w:val="00FC3614"/>
    <w:rsid w:val="00FC424A"/>
    <w:rsid w:val="00FC4253"/>
    <w:rsid w:val="00FC44AF"/>
    <w:rsid w:val="00FC49A3"/>
    <w:rsid w:val="00FC52B0"/>
    <w:rsid w:val="00FC6028"/>
    <w:rsid w:val="00FC604F"/>
    <w:rsid w:val="00FC77CF"/>
    <w:rsid w:val="00FC7B6E"/>
    <w:rsid w:val="00FC7C0D"/>
    <w:rsid w:val="00FC7DCA"/>
    <w:rsid w:val="00FD09A7"/>
    <w:rsid w:val="00FD0C3A"/>
    <w:rsid w:val="00FD0CA0"/>
    <w:rsid w:val="00FD172A"/>
    <w:rsid w:val="00FD24A4"/>
    <w:rsid w:val="00FD2615"/>
    <w:rsid w:val="00FD2896"/>
    <w:rsid w:val="00FD3453"/>
    <w:rsid w:val="00FD363E"/>
    <w:rsid w:val="00FD384A"/>
    <w:rsid w:val="00FD38BC"/>
    <w:rsid w:val="00FD3F3C"/>
    <w:rsid w:val="00FD45BE"/>
    <w:rsid w:val="00FD504C"/>
    <w:rsid w:val="00FD5260"/>
    <w:rsid w:val="00FD5566"/>
    <w:rsid w:val="00FD5B31"/>
    <w:rsid w:val="00FD692C"/>
    <w:rsid w:val="00FD6F9E"/>
    <w:rsid w:val="00FD70C4"/>
    <w:rsid w:val="00FD75F8"/>
    <w:rsid w:val="00FD79E6"/>
    <w:rsid w:val="00FD7AB7"/>
    <w:rsid w:val="00FE013B"/>
    <w:rsid w:val="00FE0142"/>
    <w:rsid w:val="00FE05E6"/>
    <w:rsid w:val="00FE08E4"/>
    <w:rsid w:val="00FE11A2"/>
    <w:rsid w:val="00FE14DF"/>
    <w:rsid w:val="00FE1C12"/>
    <w:rsid w:val="00FE20E2"/>
    <w:rsid w:val="00FE21CA"/>
    <w:rsid w:val="00FE2BFF"/>
    <w:rsid w:val="00FE3105"/>
    <w:rsid w:val="00FE3A22"/>
    <w:rsid w:val="00FE3E94"/>
    <w:rsid w:val="00FE443F"/>
    <w:rsid w:val="00FE4A39"/>
    <w:rsid w:val="00FE4A6B"/>
    <w:rsid w:val="00FE4B1B"/>
    <w:rsid w:val="00FE4BC9"/>
    <w:rsid w:val="00FE4ED2"/>
    <w:rsid w:val="00FE5B3B"/>
    <w:rsid w:val="00FE64E1"/>
    <w:rsid w:val="00FE670B"/>
    <w:rsid w:val="00FE6DDA"/>
    <w:rsid w:val="00FE6DE1"/>
    <w:rsid w:val="00FE74B4"/>
    <w:rsid w:val="00FE7EA4"/>
    <w:rsid w:val="00FF0A4A"/>
    <w:rsid w:val="00FF0BE4"/>
    <w:rsid w:val="00FF0E8D"/>
    <w:rsid w:val="00FF19F2"/>
    <w:rsid w:val="00FF1B22"/>
    <w:rsid w:val="00FF1DC3"/>
    <w:rsid w:val="00FF1E37"/>
    <w:rsid w:val="00FF211C"/>
    <w:rsid w:val="00FF283A"/>
    <w:rsid w:val="00FF3151"/>
    <w:rsid w:val="00FF40CF"/>
    <w:rsid w:val="00FF4961"/>
    <w:rsid w:val="00FF4BEC"/>
    <w:rsid w:val="00FF4F6A"/>
    <w:rsid w:val="00FF4FA2"/>
    <w:rsid w:val="00FF580B"/>
    <w:rsid w:val="00FF5D97"/>
    <w:rsid w:val="00FF61A7"/>
    <w:rsid w:val="00FF6788"/>
    <w:rsid w:val="00FF7762"/>
    <w:rsid w:val="00FF7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85D2"/>
  <w15:docId w15:val="{5FF2C94A-65C7-A84A-ACEE-62297C92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4E1"/>
  </w:style>
  <w:style w:type="paragraph" w:styleId="Heading1">
    <w:name w:val="heading 1"/>
    <w:basedOn w:val="Normal"/>
    <w:next w:val="Normal"/>
    <w:uiPriority w:val="9"/>
    <w:qFormat/>
    <w:pPr>
      <w:keepNext/>
      <w:spacing w:before="240" w:after="240"/>
      <w:outlineLvl w:val="0"/>
    </w:pPr>
    <w:rPr>
      <w:b/>
    </w:rPr>
  </w:style>
  <w:style w:type="paragraph" w:styleId="Heading2">
    <w:name w:val="heading 2"/>
    <w:basedOn w:val="Normal"/>
    <w:next w:val="Normal"/>
    <w:uiPriority w:val="9"/>
    <w:unhideWhenUsed/>
    <w:qFormat/>
    <w:pPr>
      <w:keepNext/>
      <w:spacing w:before="240" w:after="240"/>
      <w:outlineLvl w:val="1"/>
    </w:pPr>
    <w:rPr>
      <w:b/>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jc w:val="center"/>
    </w:pPr>
    <w:rPr>
      <w:b/>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85612A"/>
    <w:rPr>
      <w:color w:val="0000FF" w:themeColor="hyperlink"/>
      <w:u w:val="single"/>
    </w:rPr>
  </w:style>
  <w:style w:type="character" w:styleId="UnresolvedMention">
    <w:name w:val="Unresolved Mention"/>
    <w:basedOn w:val="DefaultParagraphFont"/>
    <w:uiPriority w:val="99"/>
    <w:semiHidden/>
    <w:unhideWhenUsed/>
    <w:rsid w:val="0085612A"/>
    <w:rPr>
      <w:color w:val="605E5C"/>
      <w:shd w:val="clear" w:color="auto" w:fill="E1DFDD"/>
    </w:rPr>
  </w:style>
  <w:style w:type="character" w:styleId="CommentReference">
    <w:name w:val="annotation reference"/>
    <w:basedOn w:val="DefaultParagraphFont"/>
    <w:uiPriority w:val="99"/>
    <w:semiHidden/>
    <w:unhideWhenUsed/>
    <w:rsid w:val="00454AA3"/>
    <w:rPr>
      <w:sz w:val="16"/>
      <w:szCs w:val="16"/>
    </w:rPr>
  </w:style>
  <w:style w:type="paragraph" w:styleId="CommentText">
    <w:name w:val="annotation text"/>
    <w:basedOn w:val="Normal"/>
    <w:link w:val="CommentTextChar"/>
    <w:uiPriority w:val="99"/>
    <w:unhideWhenUsed/>
    <w:rsid w:val="00454AA3"/>
    <w:rPr>
      <w:sz w:val="20"/>
      <w:szCs w:val="20"/>
    </w:rPr>
  </w:style>
  <w:style w:type="character" w:customStyle="1" w:styleId="CommentTextChar">
    <w:name w:val="Comment Text Char"/>
    <w:basedOn w:val="DefaultParagraphFont"/>
    <w:link w:val="CommentText"/>
    <w:uiPriority w:val="99"/>
    <w:rsid w:val="00454AA3"/>
    <w:rPr>
      <w:sz w:val="20"/>
      <w:szCs w:val="20"/>
    </w:rPr>
  </w:style>
  <w:style w:type="paragraph" w:styleId="CommentSubject">
    <w:name w:val="annotation subject"/>
    <w:basedOn w:val="CommentText"/>
    <w:next w:val="CommentText"/>
    <w:link w:val="CommentSubjectChar"/>
    <w:uiPriority w:val="99"/>
    <w:semiHidden/>
    <w:unhideWhenUsed/>
    <w:rsid w:val="00454AA3"/>
    <w:rPr>
      <w:b/>
      <w:bCs/>
    </w:rPr>
  </w:style>
  <w:style w:type="character" w:customStyle="1" w:styleId="CommentSubjectChar">
    <w:name w:val="Comment Subject Char"/>
    <w:basedOn w:val="CommentTextChar"/>
    <w:link w:val="CommentSubject"/>
    <w:uiPriority w:val="99"/>
    <w:semiHidden/>
    <w:rsid w:val="00454AA3"/>
    <w:rPr>
      <w:b/>
      <w:bCs/>
      <w:sz w:val="20"/>
      <w:szCs w:val="20"/>
    </w:rPr>
  </w:style>
  <w:style w:type="table" w:customStyle="1" w:styleId="5">
    <w:name w:val="5"/>
    <w:basedOn w:val="TableNormal"/>
    <w:rsid w:val="008C084D"/>
    <w:tblPr>
      <w:tblStyleRowBandSize w:val="1"/>
      <w:tblStyleColBandSize w:val="1"/>
      <w:tblCellMar>
        <w:left w:w="0" w:type="dxa"/>
        <w:right w:w="0" w:type="dxa"/>
      </w:tblCellMar>
    </w:tblPr>
  </w:style>
  <w:style w:type="table" w:styleId="TableGrid">
    <w:name w:val="Table Grid"/>
    <w:basedOn w:val="TableNormal"/>
    <w:uiPriority w:val="39"/>
    <w:rsid w:val="009F0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2C80"/>
  </w:style>
  <w:style w:type="paragraph" w:styleId="Bibliography">
    <w:name w:val="Bibliography"/>
    <w:basedOn w:val="Normal"/>
    <w:next w:val="Normal"/>
    <w:uiPriority w:val="37"/>
    <w:unhideWhenUsed/>
    <w:rsid w:val="00624214"/>
    <w:pPr>
      <w:spacing w:line="480" w:lineRule="auto"/>
      <w:ind w:left="720" w:hanging="720"/>
    </w:pPr>
  </w:style>
  <w:style w:type="paragraph" w:styleId="ListParagraph">
    <w:name w:val="List Paragraph"/>
    <w:basedOn w:val="Normal"/>
    <w:uiPriority w:val="34"/>
    <w:qFormat/>
    <w:rsid w:val="00804F50"/>
    <w:pPr>
      <w:ind w:left="720"/>
      <w:contextualSpacing/>
    </w:pPr>
  </w:style>
  <w:style w:type="paragraph" w:styleId="Header">
    <w:name w:val="header"/>
    <w:basedOn w:val="Normal"/>
    <w:link w:val="HeaderChar"/>
    <w:uiPriority w:val="99"/>
    <w:unhideWhenUsed/>
    <w:rsid w:val="00804F50"/>
    <w:pPr>
      <w:tabs>
        <w:tab w:val="center" w:pos="4680"/>
        <w:tab w:val="right" w:pos="9360"/>
      </w:tabs>
    </w:pPr>
  </w:style>
  <w:style w:type="character" w:customStyle="1" w:styleId="HeaderChar">
    <w:name w:val="Header Char"/>
    <w:basedOn w:val="DefaultParagraphFont"/>
    <w:link w:val="Header"/>
    <w:uiPriority w:val="99"/>
    <w:rsid w:val="00804F50"/>
  </w:style>
  <w:style w:type="paragraph" w:styleId="Footer">
    <w:name w:val="footer"/>
    <w:basedOn w:val="Normal"/>
    <w:link w:val="FooterChar"/>
    <w:uiPriority w:val="99"/>
    <w:unhideWhenUsed/>
    <w:rsid w:val="00804F50"/>
    <w:pPr>
      <w:tabs>
        <w:tab w:val="center" w:pos="4680"/>
        <w:tab w:val="right" w:pos="9360"/>
      </w:tabs>
    </w:pPr>
  </w:style>
  <w:style w:type="character" w:customStyle="1" w:styleId="FooterChar">
    <w:name w:val="Footer Char"/>
    <w:basedOn w:val="DefaultParagraphFont"/>
    <w:link w:val="Footer"/>
    <w:uiPriority w:val="99"/>
    <w:rsid w:val="00804F50"/>
  </w:style>
  <w:style w:type="character" w:customStyle="1" w:styleId="TitleChar">
    <w:name w:val="Title Char"/>
    <w:basedOn w:val="DefaultParagraphFont"/>
    <w:link w:val="Title"/>
    <w:uiPriority w:val="10"/>
    <w:rsid w:val="003F5073"/>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86092">
      <w:bodyDiv w:val="1"/>
      <w:marLeft w:val="0"/>
      <w:marRight w:val="0"/>
      <w:marTop w:val="0"/>
      <w:marBottom w:val="0"/>
      <w:divBdr>
        <w:top w:val="none" w:sz="0" w:space="0" w:color="auto"/>
        <w:left w:val="none" w:sz="0" w:space="0" w:color="auto"/>
        <w:bottom w:val="none" w:sz="0" w:space="0" w:color="auto"/>
        <w:right w:val="none" w:sz="0" w:space="0" w:color="auto"/>
      </w:divBdr>
    </w:div>
    <w:div w:id="164327816">
      <w:bodyDiv w:val="1"/>
      <w:marLeft w:val="0"/>
      <w:marRight w:val="0"/>
      <w:marTop w:val="0"/>
      <w:marBottom w:val="0"/>
      <w:divBdr>
        <w:top w:val="none" w:sz="0" w:space="0" w:color="auto"/>
        <w:left w:val="none" w:sz="0" w:space="0" w:color="auto"/>
        <w:bottom w:val="none" w:sz="0" w:space="0" w:color="auto"/>
        <w:right w:val="none" w:sz="0" w:space="0" w:color="auto"/>
      </w:divBdr>
    </w:div>
    <w:div w:id="689379531">
      <w:bodyDiv w:val="1"/>
      <w:marLeft w:val="0"/>
      <w:marRight w:val="0"/>
      <w:marTop w:val="0"/>
      <w:marBottom w:val="0"/>
      <w:divBdr>
        <w:top w:val="none" w:sz="0" w:space="0" w:color="auto"/>
        <w:left w:val="none" w:sz="0" w:space="0" w:color="auto"/>
        <w:bottom w:val="none" w:sz="0" w:space="0" w:color="auto"/>
        <w:right w:val="none" w:sz="0" w:space="0" w:color="auto"/>
      </w:divBdr>
    </w:div>
    <w:div w:id="758142816">
      <w:bodyDiv w:val="1"/>
      <w:marLeft w:val="0"/>
      <w:marRight w:val="0"/>
      <w:marTop w:val="0"/>
      <w:marBottom w:val="0"/>
      <w:divBdr>
        <w:top w:val="none" w:sz="0" w:space="0" w:color="auto"/>
        <w:left w:val="none" w:sz="0" w:space="0" w:color="auto"/>
        <w:bottom w:val="none" w:sz="0" w:space="0" w:color="auto"/>
        <w:right w:val="none" w:sz="0" w:space="0" w:color="auto"/>
      </w:divBdr>
    </w:div>
    <w:div w:id="909004708">
      <w:bodyDiv w:val="1"/>
      <w:marLeft w:val="0"/>
      <w:marRight w:val="0"/>
      <w:marTop w:val="0"/>
      <w:marBottom w:val="0"/>
      <w:divBdr>
        <w:top w:val="none" w:sz="0" w:space="0" w:color="auto"/>
        <w:left w:val="none" w:sz="0" w:space="0" w:color="auto"/>
        <w:bottom w:val="none" w:sz="0" w:space="0" w:color="auto"/>
        <w:right w:val="none" w:sz="0" w:space="0" w:color="auto"/>
      </w:divBdr>
    </w:div>
    <w:div w:id="1422602040">
      <w:bodyDiv w:val="1"/>
      <w:marLeft w:val="0"/>
      <w:marRight w:val="0"/>
      <w:marTop w:val="0"/>
      <w:marBottom w:val="0"/>
      <w:divBdr>
        <w:top w:val="none" w:sz="0" w:space="0" w:color="auto"/>
        <w:left w:val="none" w:sz="0" w:space="0" w:color="auto"/>
        <w:bottom w:val="none" w:sz="0" w:space="0" w:color="auto"/>
        <w:right w:val="none" w:sz="0" w:space="0" w:color="auto"/>
      </w:divBdr>
    </w:div>
    <w:div w:id="2095931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goodman@mgh.harvard.edu" TargetMode="External"/><Relationship Id="rId13" Type="http://schemas.openxmlformats.org/officeDocument/2006/relationships/hyperlink" Target="mailto:cgoldfine@bwh.harvard.edu" TargetMode="External"/><Relationship Id="rId18" Type="http://schemas.openxmlformats.org/officeDocument/2006/relationships/hyperlink" Target="mailto:cocleirigh@mgh.harvard.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hokayem@fenwayhealth.org" TargetMode="External"/><Relationship Id="rId17" Type="http://schemas.openxmlformats.org/officeDocument/2006/relationships/hyperlink" Target="mailto:kmayer@fenwayhealth.org" TargetMode="External"/><Relationship Id="rId2" Type="http://schemas.openxmlformats.org/officeDocument/2006/relationships/numbering" Target="numbering.xml"/><Relationship Id="rId16" Type="http://schemas.openxmlformats.org/officeDocument/2006/relationships/hyperlink" Target="mailto:rochelle_rosen@brown.edu"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m.alpert@etectrx.com" TargetMode="External"/><Relationship Id="rId5" Type="http://schemas.openxmlformats.org/officeDocument/2006/relationships/webSettings" Target="webSettings.xml"/><Relationship Id="rId15" Type="http://schemas.openxmlformats.org/officeDocument/2006/relationships/hyperlink" Target="mailto:edward.boyer@osumc.edu" TargetMode="External"/><Relationship Id="rId10" Type="http://schemas.openxmlformats.org/officeDocument/2006/relationships/hyperlink" Target="mailto:halbrechta@fenwayhealth.org" TargetMode="External"/><Relationship Id="rId19" Type="http://schemas.openxmlformats.org/officeDocument/2006/relationships/hyperlink" Target="mailto:pchai@bwh.harvard.edu" TargetMode="External"/><Relationship Id="rId4" Type="http://schemas.openxmlformats.org/officeDocument/2006/relationships/settings" Target="settings.xml"/><Relationship Id="rId9" Type="http://schemas.openxmlformats.org/officeDocument/2006/relationships/hyperlink" Target="mailto:chris.carnes@etectrx.com" TargetMode="External"/><Relationship Id="rId14" Type="http://schemas.openxmlformats.org/officeDocument/2006/relationships/hyperlink" Target="mailto:jlee333@mgh.harvard.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yNRY4IpRVIzFGVU5ilR949ixNKw==">AMUW2mW+r2v9u+gRTzj37/SSkhnUUpmkpt0YyqbHQc+LDHA0LF3aC8g5xl2P4nCY82TA2giLUqn7P5lk6KLhLaFOALVTKEKx37RnWDUdrUq6PESiFWEKoz8QJzWIvTgm1oIZbJUcgGARbiD09wD0crkCQKFt2gX/atwCBukDu9gdRXBgL2z89NfAPAfbSsi4wKzj7EiY48cdKsFdOaqeV1yq79Hiq7M+fdE/NcPyxdGZ4fTrFxe7Ig2NKNwd35YR34hA4kquKzg1joZbtaFBd1g5FjUtPcyctlip7z8YQj2KmmPFUuQhSd08EmoWGdgC9Mob41yLLp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11</Pages>
  <Words>15992</Words>
  <Characters>91161</Characters>
  <Application>Microsoft Office Word</Application>
  <DocSecurity>0</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Alpert</dc:creator>
  <cp:lastModifiedBy>Goodman, Georgia</cp:lastModifiedBy>
  <cp:revision>98</cp:revision>
  <dcterms:created xsi:type="dcterms:W3CDTF">2023-08-31T02:08:00Z</dcterms:created>
  <dcterms:modified xsi:type="dcterms:W3CDTF">2024-01-02T23:56:00Z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id="VCB4Jdm3"/&gt;&lt;style id="http://www.zotero.org/styles/apa" locale="en-US" hasBibliography="1" bibliographyStyleHasBeenSet="1"/&gt;&lt;prefs&gt;&lt;pref name="fieldType" value="Field"/&gt;&lt;/prefs&gt;&lt;/data&gt;</vt:lpwstr>
  </property>
</Properties>
</file>